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C66AC" w14:textId="59785A7F" w:rsidR="00E203C2" w:rsidRDefault="00E203C2" w:rsidP="00E203C2">
      <w:bookmarkStart w:id="0" w:name="_GoBack"/>
      <w:bookmarkEnd w:id="0"/>
      <w:r>
        <w:rPr>
          <w:noProof/>
          <w:lang w:eastAsia="en-GB" w:bidi="ar-SA"/>
        </w:rPr>
        <w:drawing>
          <wp:inline distT="0" distB="0" distL="0" distR="0" wp14:anchorId="43BC6758" wp14:editId="79348EF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3BC66AD" w14:textId="77777777" w:rsidR="00E203C2" w:rsidRDefault="00E203C2" w:rsidP="00E203C2"/>
    <w:p w14:paraId="43BC66AE" w14:textId="13802EB6"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C32FEA" w:rsidRPr="00C32FEA">
        <w:rPr>
          <w:b/>
        </w:rPr>
        <w:t>1</w:t>
      </w:r>
    </w:p>
    <w:p w14:paraId="43BC66AF" w14:textId="77777777" w:rsidR="00BA24E2" w:rsidRDefault="00BA24E2" w:rsidP="00E203C2"/>
    <w:p w14:paraId="43BC66B0" w14:textId="6128BF7A" w:rsidR="00D056F1" w:rsidRPr="007B302F" w:rsidRDefault="007B302F" w:rsidP="00690206">
      <w:pPr>
        <w:pStyle w:val="FSTitle"/>
      </w:pPr>
      <w:r>
        <w:t>Risk and technical assessment report – Application A11</w:t>
      </w:r>
      <w:r w:rsidR="00674204">
        <w:t>3</w:t>
      </w:r>
      <w:r w:rsidR="0001364D">
        <w:t>1</w:t>
      </w:r>
    </w:p>
    <w:p w14:paraId="43BC66B1" w14:textId="77777777" w:rsidR="00E203C2" w:rsidRPr="00690206" w:rsidRDefault="00E203C2" w:rsidP="00690206"/>
    <w:p w14:paraId="43BC66B3" w14:textId="705DB2B8" w:rsidR="00E203C2" w:rsidRPr="007B302F" w:rsidRDefault="0001364D" w:rsidP="007B302F">
      <w:pPr>
        <w:pBdr>
          <w:bottom w:val="single" w:sz="12" w:space="1" w:color="auto"/>
        </w:pBdr>
        <w:spacing w:line="280" w:lineRule="exact"/>
        <w:rPr>
          <w:rFonts w:cs="Tahoma"/>
          <w:bCs/>
          <w:sz w:val="32"/>
        </w:rPr>
      </w:pPr>
      <w:r>
        <w:rPr>
          <w:rFonts w:cs="Tahoma"/>
          <w:bCs/>
          <w:sz w:val="32"/>
        </w:rPr>
        <w:t>Aqualysin 1 (Protease)</w:t>
      </w:r>
      <w:r w:rsidR="007B302F" w:rsidRPr="007B302F">
        <w:rPr>
          <w:rFonts w:cs="Tahoma"/>
          <w:bCs/>
          <w:sz w:val="32"/>
        </w:rPr>
        <w:t xml:space="preserve"> as a Processing Aid (Enzyme)</w:t>
      </w:r>
    </w:p>
    <w:p w14:paraId="6423D532" w14:textId="77777777" w:rsidR="007B302F" w:rsidRPr="007B302F" w:rsidRDefault="007B302F" w:rsidP="007B302F">
      <w:pPr>
        <w:pBdr>
          <w:bottom w:val="single" w:sz="12" w:space="1" w:color="auto"/>
        </w:pBdr>
        <w:spacing w:line="280" w:lineRule="exact"/>
        <w:rPr>
          <w:rFonts w:cs="Arial"/>
          <w:bCs/>
        </w:rPr>
      </w:pPr>
    </w:p>
    <w:p w14:paraId="43BC66B4" w14:textId="77777777" w:rsidR="00E203C2" w:rsidRPr="00B37BF0" w:rsidRDefault="00E203C2" w:rsidP="00E203C2"/>
    <w:p w14:paraId="43BC66B5" w14:textId="77777777" w:rsidR="00092CDA" w:rsidRPr="00092CDA" w:rsidRDefault="00092CDA" w:rsidP="00352CF2">
      <w:pPr>
        <w:pStyle w:val="Heading1"/>
        <w:spacing w:before="0"/>
      </w:pPr>
      <w:bookmarkStart w:id="1" w:name="_Toc286391001"/>
      <w:bookmarkStart w:id="2" w:name="_Toc300933414"/>
      <w:bookmarkStart w:id="3" w:name="_Toc486239332"/>
      <w:r w:rsidRPr="00092CDA">
        <w:t xml:space="preserve">Executive </w:t>
      </w:r>
      <w:r w:rsidR="00B12F1E">
        <w:t>s</w:t>
      </w:r>
      <w:r w:rsidRPr="00092CDA">
        <w:t>ummary</w:t>
      </w:r>
      <w:bookmarkEnd w:id="1"/>
      <w:bookmarkEnd w:id="2"/>
      <w:bookmarkEnd w:id="3"/>
    </w:p>
    <w:p w14:paraId="002AEE0E" w14:textId="2A99A3C3" w:rsidR="00B659CB" w:rsidRDefault="00B659CB" w:rsidP="00D62B0C">
      <w:pPr>
        <w:rPr>
          <w:rFonts w:asciiTheme="minorHAnsi" w:eastAsiaTheme="minorHAnsi" w:hAnsiTheme="minorHAnsi" w:cstheme="minorBidi"/>
          <w:lang w:val="en-NZ" w:bidi="ar-SA"/>
        </w:rPr>
      </w:pPr>
      <w:r w:rsidRPr="00B659CB">
        <w:rPr>
          <w:rFonts w:eastAsiaTheme="minorHAnsi"/>
          <w:lang w:val="en-NZ" w:bidi="ar-SA"/>
        </w:rPr>
        <w:t xml:space="preserve">The purpose of this </w:t>
      </w:r>
      <w:r w:rsidR="00A076B7">
        <w:rPr>
          <w:rFonts w:eastAsiaTheme="minorHAnsi"/>
          <w:lang w:val="en-NZ" w:bidi="ar-SA"/>
        </w:rPr>
        <w:t>A</w:t>
      </w:r>
      <w:r w:rsidRPr="00B659CB">
        <w:rPr>
          <w:rFonts w:eastAsiaTheme="minorHAnsi"/>
          <w:lang w:val="en-NZ" w:bidi="ar-SA"/>
        </w:rPr>
        <w:t xml:space="preserve">pplication is to seek amendment of Schedule 18 – Processing Aids, of the </w:t>
      </w:r>
      <w:r w:rsidRPr="00A62899">
        <w:rPr>
          <w:rFonts w:eastAsiaTheme="minorHAnsi"/>
          <w:i/>
          <w:lang w:val="en-NZ" w:bidi="ar-SA"/>
        </w:rPr>
        <w:t>Australia New Zealand Food Standards Code</w:t>
      </w:r>
      <w:r w:rsidRPr="00B659CB">
        <w:rPr>
          <w:rFonts w:eastAsiaTheme="minorHAnsi"/>
          <w:lang w:val="en-NZ" w:bidi="ar-SA"/>
        </w:rPr>
        <w:t xml:space="preserve"> (the Code) to include the food enzyme </w:t>
      </w:r>
      <w:r w:rsidR="00A62899">
        <w:rPr>
          <w:rFonts w:eastAsiaTheme="minorHAnsi"/>
          <w:lang w:val="en-NZ" w:bidi="ar-SA"/>
        </w:rPr>
        <w:t>a</w:t>
      </w:r>
      <w:r w:rsidRPr="00B659CB">
        <w:rPr>
          <w:rFonts w:eastAsiaTheme="minorHAnsi"/>
          <w:lang w:val="en-NZ" w:bidi="ar-SA"/>
        </w:rPr>
        <w:t>qualysin 1 protease (EC 3.4.21.111) (</w:t>
      </w:r>
      <w:r w:rsidR="00A62899">
        <w:rPr>
          <w:rFonts w:eastAsiaTheme="minorHAnsi"/>
          <w:lang w:val="en-NZ" w:bidi="ar-SA"/>
        </w:rPr>
        <w:t>a</w:t>
      </w:r>
      <w:r w:rsidRPr="00B659CB">
        <w:rPr>
          <w:rFonts w:eastAsiaTheme="minorHAnsi"/>
          <w:lang w:val="en-NZ" w:bidi="ar-SA"/>
        </w:rPr>
        <w:t xml:space="preserve">qualysin 1) from </w:t>
      </w:r>
      <w:r w:rsidRPr="00B659CB">
        <w:rPr>
          <w:rFonts w:eastAsiaTheme="minorHAnsi"/>
          <w:i/>
          <w:lang w:val="en-NZ" w:bidi="ar-SA"/>
        </w:rPr>
        <w:t>Bacillus subtilis</w:t>
      </w:r>
      <w:r w:rsidRPr="00B659CB">
        <w:rPr>
          <w:rFonts w:eastAsiaTheme="minorHAnsi"/>
          <w:lang w:val="en-NZ" w:bidi="ar-SA"/>
        </w:rPr>
        <w:t xml:space="preserve">, containing a protease gene from </w:t>
      </w:r>
      <w:r w:rsidRPr="00B659CB">
        <w:rPr>
          <w:rFonts w:eastAsiaTheme="minorHAnsi"/>
          <w:i/>
          <w:lang w:val="en-NZ" w:bidi="ar-SA"/>
        </w:rPr>
        <w:t>Thermus aquaticus</w:t>
      </w:r>
      <w:r w:rsidRPr="00B659CB">
        <w:rPr>
          <w:rFonts w:eastAsiaTheme="minorHAnsi"/>
          <w:lang w:val="en-NZ" w:bidi="ar-SA"/>
        </w:rPr>
        <w:t xml:space="preserve">. The intended use </w:t>
      </w:r>
      <w:r w:rsidR="00B37098">
        <w:rPr>
          <w:rFonts w:eastAsiaTheme="minorHAnsi"/>
          <w:lang w:val="en-NZ" w:bidi="ar-SA"/>
        </w:rPr>
        <w:t xml:space="preserve">and purpose </w:t>
      </w:r>
      <w:r w:rsidRPr="00B659CB">
        <w:rPr>
          <w:rFonts w:eastAsiaTheme="minorHAnsi"/>
          <w:lang w:val="en-NZ" w:bidi="ar-SA"/>
        </w:rPr>
        <w:t xml:space="preserve">of </w:t>
      </w:r>
      <w:r w:rsidR="00A62899">
        <w:rPr>
          <w:rFonts w:eastAsiaTheme="minorHAnsi"/>
          <w:lang w:val="en-NZ" w:bidi="ar-SA"/>
        </w:rPr>
        <w:t>a</w:t>
      </w:r>
      <w:r w:rsidRPr="00B659CB">
        <w:rPr>
          <w:rFonts w:eastAsiaTheme="minorHAnsi"/>
          <w:lang w:val="en-NZ" w:bidi="ar-SA"/>
        </w:rPr>
        <w:t>qualysin 1 is as a processing aid in the manufacture of bakery products</w:t>
      </w:r>
      <w:r w:rsidR="00B37098">
        <w:rPr>
          <w:rFonts w:eastAsiaTheme="minorHAnsi"/>
          <w:lang w:val="en-NZ" w:bidi="ar-SA"/>
        </w:rPr>
        <w:t xml:space="preserve"> </w:t>
      </w:r>
      <w:r w:rsidR="00AE430D">
        <w:rPr>
          <w:rFonts w:eastAsiaTheme="minorHAnsi"/>
          <w:lang w:val="en-NZ" w:bidi="ar-SA"/>
        </w:rPr>
        <w:t xml:space="preserve">to </w:t>
      </w:r>
      <w:r w:rsidRPr="00B659CB">
        <w:rPr>
          <w:rFonts w:eastAsiaTheme="minorHAnsi"/>
          <w:lang w:val="en-NZ" w:bidi="ar-SA"/>
        </w:rPr>
        <w:t>influence the elasticity and plasticity of dough</w:t>
      </w:r>
      <w:r w:rsidRPr="00B659CB">
        <w:rPr>
          <w:rFonts w:asciiTheme="minorHAnsi" w:eastAsiaTheme="minorHAnsi" w:hAnsiTheme="minorHAnsi" w:cstheme="minorBidi"/>
          <w:lang w:val="en-NZ" w:bidi="ar-SA"/>
        </w:rPr>
        <w:t>.</w:t>
      </w:r>
    </w:p>
    <w:p w14:paraId="30640D4D" w14:textId="77777777" w:rsidR="00B65753" w:rsidRPr="00B659CB" w:rsidRDefault="00B65753" w:rsidP="00D62B0C">
      <w:pPr>
        <w:rPr>
          <w:rFonts w:asciiTheme="minorHAnsi" w:eastAsiaTheme="minorHAnsi" w:hAnsiTheme="minorHAnsi" w:cstheme="minorBidi"/>
          <w:lang w:val="en-NZ" w:bidi="ar-SA"/>
        </w:rPr>
      </w:pPr>
    </w:p>
    <w:p w14:paraId="09FB3647" w14:textId="1071E8F1" w:rsidR="00B659CB" w:rsidRDefault="00B659CB" w:rsidP="00D62B0C">
      <w:pPr>
        <w:rPr>
          <w:rFonts w:eastAsiaTheme="minorHAnsi"/>
          <w:lang w:val="en-NZ" w:bidi="ar-SA"/>
        </w:rPr>
      </w:pPr>
      <w:r w:rsidRPr="00B659CB">
        <w:rPr>
          <w:rFonts w:eastAsiaTheme="minorHAnsi"/>
          <w:lang w:val="en-NZ" w:bidi="ar-SA"/>
        </w:rPr>
        <w:t xml:space="preserve">FSANZ has assessed the evidence on technological suitability and safety of </w:t>
      </w:r>
      <w:r w:rsidR="00A62899">
        <w:rPr>
          <w:rFonts w:eastAsiaTheme="minorHAnsi"/>
          <w:lang w:val="en-NZ" w:bidi="ar-SA"/>
        </w:rPr>
        <w:t>a</w:t>
      </w:r>
      <w:r w:rsidRPr="00B659CB">
        <w:rPr>
          <w:rFonts w:eastAsiaTheme="minorHAnsi"/>
          <w:lang w:val="en-NZ" w:bidi="ar-SA"/>
        </w:rPr>
        <w:t>qualysin 1. The data provided with the Application</w:t>
      </w:r>
      <w:r w:rsidRPr="00B659CB">
        <w:rPr>
          <w:rFonts w:eastAsiaTheme="minorHAnsi"/>
          <w:color w:val="C0504D" w:themeColor="accent2"/>
          <w:lang w:val="en-NZ" w:bidi="ar-SA"/>
        </w:rPr>
        <w:t xml:space="preserve"> </w:t>
      </w:r>
      <w:r w:rsidRPr="00B659CB">
        <w:rPr>
          <w:rFonts w:eastAsiaTheme="minorHAnsi"/>
          <w:lang w:val="en-NZ" w:bidi="ar-SA"/>
        </w:rPr>
        <w:t>are considered adequate for this assessment.</w:t>
      </w:r>
    </w:p>
    <w:p w14:paraId="7D020EFC" w14:textId="77777777" w:rsidR="00B65753" w:rsidRPr="00B659CB" w:rsidRDefault="00B65753" w:rsidP="00D62B0C">
      <w:pPr>
        <w:rPr>
          <w:rFonts w:eastAsiaTheme="minorHAnsi"/>
          <w:lang w:val="en-NZ" w:bidi="ar-SA"/>
        </w:rPr>
      </w:pPr>
    </w:p>
    <w:p w14:paraId="4B2C02C2" w14:textId="4C18E80D" w:rsidR="00AE430D" w:rsidRDefault="00B659CB" w:rsidP="00AE430D">
      <w:r w:rsidRPr="00B659CB">
        <w:rPr>
          <w:rFonts w:eastAsiaTheme="minorHAnsi"/>
          <w:lang w:val="en-NZ" w:bidi="ar-SA"/>
        </w:rPr>
        <w:t xml:space="preserve">The </w:t>
      </w:r>
      <w:r w:rsidR="00B37098">
        <w:rPr>
          <w:rFonts w:eastAsiaTheme="minorHAnsi"/>
          <w:lang w:val="en-NZ" w:bidi="ar-SA"/>
        </w:rPr>
        <w:t>stated purpose of the</w:t>
      </w:r>
      <w:r w:rsidRPr="00B659CB">
        <w:rPr>
          <w:rFonts w:eastAsiaTheme="minorHAnsi"/>
          <w:lang w:val="en-NZ" w:bidi="ar-SA"/>
        </w:rPr>
        <w:t xml:space="preserve"> enzyme preparation, namely as a processing aid </w:t>
      </w:r>
      <w:r w:rsidR="00A62899">
        <w:rPr>
          <w:rFonts w:eastAsiaTheme="minorHAnsi"/>
          <w:lang w:val="en-NZ" w:bidi="ar-SA"/>
        </w:rPr>
        <w:t>for use in the manufacture of bakery products</w:t>
      </w:r>
      <w:r w:rsidR="00D62B0C">
        <w:rPr>
          <w:rFonts w:eastAsiaTheme="minorHAnsi"/>
          <w:lang w:val="en-NZ" w:bidi="ar-SA"/>
        </w:rPr>
        <w:t>,</w:t>
      </w:r>
      <w:r w:rsidRPr="00B659CB">
        <w:rPr>
          <w:rFonts w:eastAsiaTheme="minorHAnsi"/>
          <w:lang w:val="en-NZ" w:bidi="ar-SA"/>
        </w:rPr>
        <w:t xml:space="preserve"> is clearly articulated in the Application</w:t>
      </w:r>
      <w:r w:rsidR="00B37098">
        <w:rPr>
          <w:rFonts w:eastAsiaTheme="minorHAnsi"/>
          <w:lang w:val="en-NZ" w:bidi="ar-SA"/>
        </w:rPr>
        <w:t xml:space="preserve"> </w:t>
      </w:r>
      <w:r w:rsidR="00AE430D">
        <w:rPr>
          <w:rFonts w:eastAsiaTheme="minorHAnsi"/>
          <w:lang w:val="en-NZ" w:bidi="ar-SA"/>
        </w:rPr>
        <w:t xml:space="preserve">and </w:t>
      </w:r>
      <w:r w:rsidR="00B37098">
        <w:rPr>
          <w:rFonts w:eastAsiaTheme="minorHAnsi"/>
          <w:lang w:val="en-NZ" w:bidi="ar-SA"/>
        </w:rPr>
        <w:t>has been assessed a</w:t>
      </w:r>
      <w:r w:rsidRPr="00B659CB">
        <w:rPr>
          <w:rFonts w:eastAsiaTheme="minorHAnsi"/>
          <w:lang w:val="en-NZ" w:bidi="ar-SA"/>
        </w:rPr>
        <w:t xml:space="preserve">s technologically justified and </w:t>
      </w:r>
      <w:r w:rsidR="00B37098">
        <w:rPr>
          <w:rFonts w:eastAsiaTheme="minorHAnsi"/>
          <w:lang w:val="en-NZ" w:bidi="ar-SA"/>
        </w:rPr>
        <w:t xml:space="preserve">demonstrated to be </w:t>
      </w:r>
      <w:r w:rsidRPr="00B659CB">
        <w:rPr>
          <w:rFonts w:eastAsiaTheme="minorHAnsi"/>
          <w:lang w:val="en-NZ" w:bidi="ar-SA"/>
        </w:rPr>
        <w:t xml:space="preserve">effective. </w:t>
      </w:r>
      <w:r w:rsidR="007911AB">
        <w:t>It was also concluded that the enzyme</w:t>
      </w:r>
      <w:r w:rsidR="007911AB" w:rsidRPr="006014F1">
        <w:t xml:space="preserve"> </w:t>
      </w:r>
      <w:r w:rsidR="007911AB" w:rsidRPr="00AA11E5">
        <w:t xml:space="preserve">performs its technological purpose during processing and manufacture of food </w:t>
      </w:r>
      <w:r w:rsidR="007911AB">
        <w:t>after which</w:t>
      </w:r>
      <w:r w:rsidR="007911AB" w:rsidRPr="00AA11E5">
        <w:t xml:space="preserve"> it is inactivated</w:t>
      </w:r>
      <w:r w:rsidR="007911AB">
        <w:t xml:space="preserve"> so does not perform any technological function </w:t>
      </w:r>
      <w:r w:rsidR="007911AB" w:rsidRPr="00AA11E5">
        <w:t>in the final food</w:t>
      </w:r>
      <w:r w:rsidR="007911AB">
        <w:t>. It is therefore appropriately categorised as a processing aid and not a food additive.</w:t>
      </w:r>
      <w:r w:rsidR="007911AB" w:rsidRPr="00AA11E5">
        <w:t xml:space="preserve"> </w:t>
      </w:r>
    </w:p>
    <w:p w14:paraId="78BA433C" w14:textId="77777777" w:rsidR="00B37098" w:rsidRPr="00AE430D" w:rsidRDefault="00B37098" w:rsidP="00AE430D">
      <w:pPr>
        <w:rPr>
          <w:rFonts w:eastAsiaTheme="minorHAnsi"/>
          <w:lang w:bidi="ar-SA"/>
        </w:rPr>
      </w:pPr>
    </w:p>
    <w:p w14:paraId="00A814A1" w14:textId="77777777" w:rsidR="00AE430D" w:rsidRPr="00AE430D" w:rsidRDefault="00AE430D" w:rsidP="00AE430D">
      <w:pPr>
        <w:rPr>
          <w:rFonts w:eastAsiaTheme="minorHAnsi"/>
          <w:lang w:bidi="ar-SA"/>
        </w:rPr>
      </w:pPr>
      <w:r w:rsidRPr="00AE430D">
        <w:rPr>
          <w:rFonts w:eastAsiaTheme="minorHAnsi"/>
          <w:lang w:bidi="ar-SA"/>
        </w:rPr>
        <w:t>The enzyme also complies with the internationally accepted Joint Expert Committee on Food Additives (JECFA) specifications for chemical and microbiological purity.</w:t>
      </w:r>
    </w:p>
    <w:p w14:paraId="12F4FA1E" w14:textId="07D4ABBE" w:rsidR="00B65753" w:rsidRDefault="00B65753" w:rsidP="00D62B0C">
      <w:pPr>
        <w:rPr>
          <w:rFonts w:eastAsiaTheme="minorHAnsi"/>
          <w:lang w:val="en-NZ" w:bidi="ar-SA"/>
        </w:rPr>
      </w:pPr>
    </w:p>
    <w:p w14:paraId="7E984DF7" w14:textId="6EB63036" w:rsidR="00D308E2" w:rsidRDefault="00D308E2" w:rsidP="00D62B0C">
      <w:pPr>
        <w:rPr>
          <w:rFonts w:eastAsiaTheme="minorHAnsi"/>
          <w:lang w:val="en-NZ" w:bidi="ar-SA"/>
        </w:rPr>
      </w:pPr>
      <w:r>
        <w:rPr>
          <w:rFonts w:eastAsiaTheme="minorHAnsi"/>
          <w:lang w:val="en-NZ" w:bidi="ar-SA"/>
        </w:rPr>
        <w:t xml:space="preserve">There are no </w:t>
      </w:r>
      <w:r w:rsidRPr="00D308E2">
        <w:rPr>
          <w:rFonts w:eastAsiaTheme="minorHAnsi"/>
          <w:lang w:val="en-NZ" w:bidi="ar-SA"/>
        </w:rPr>
        <w:t xml:space="preserve">public health and safety </w:t>
      </w:r>
      <w:r w:rsidR="009A73B1">
        <w:rPr>
          <w:rFonts w:eastAsiaTheme="minorHAnsi"/>
          <w:lang w:val="en-NZ" w:bidi="ar-SA"/>
        </w:rPr>
        <w:t>concern</w:t>
      </w:r>
      <w:r w:rsidRPr="00D308E2">
        <w:rPr>
          <w:rFonts w:eastAsiaTheme="minorHAnsi"/>
          <w:lang w:val="en-NZ" w:bidi="ar-SA"/>
        </w:rPr>
        <w:t xml:space="preserve">s associated </w:t>
      </w:r>
      <w:r w:rsidR="009A73B1">
        <w:rPr>
          <w:rFonts w:eastAsiaTheme="minorHAnsi"/>
          <w:lang w:val="en-NZ" w:bidi="ar-SA"/>
        </w:rPr>
        <w:t xml:space="preserve">with the use of </w:t>
      </w:r>
      <w:r w:rsidR="009A73B1" w:rsidRPr="009A73B1">
        <w:rPr>
          <w:rFonts w:eastAsiaTheme="minorHAnsi"/>
          <w:lang w:val="en-NZ" w:bidi="ar-SA"/>
        </w:rPr>
        <w:t>aqualysin 1</w:t>
      </w:r>
      <w:r w:rsidR="009A73B1">
        <w:rPr>
          <w:rFonts w:eastAsiaTheme="minorHAnsi"/>
          <w:lang w:val="en-NZ" w:bidi="ar-SA"/>
        </w:rPr>
        <w:t xml:space="preserve"> as a</w:t>
      </w:r>
      <w:r w:rsidRPr="00D308E2">
        <w:rPr>
          <w:rFonts w:eastAsiaTheme="minorHAnsi"/>
          <w:lang w:val="en-NZ" w:bidi="ar-SA"/>
        </w:rPr>
        <w:t xml:space="preserve"> processing aid</w:t>
      </w:r>
      <w:r w:rsidR="009A73B1">
        <w:rPr>
          <w:rFonts w:eastAsiaTheme="minorHAnsi"/>
          <w:lang w:val="en-NZ" w:bidi="ar-SA"/>
        </w:rPr>
        <w:t xml:space="preserve"> based on</w:t>
      </w:r>
      <w:r>
        <w:rPr>
          <w:rFonts w:eastAsiaTheme="minorHAnsi"/>
          <w:lang w:val="en-NZ" w:bidi="ar-SA"/>
        </w:rPr>
        <w:t xml:space="preserve"> the following considerations: </w:t>
      </w:r>
    </w:p>
    <w:p w14:paraId="22F75DCF" w14:textId="77777777" w:rsidR="00D308E2" w:rsidRDefault="00D308E2" w:rsidP="00D62B0C">
      <w:pPr>
        <w:rPr>
          <w:rFonts w:eastAsiaTheme="minorHAnsi"/>
          <w:lang w:bidi="ar-SA"/>
        </w:rPr>
      </w:pPr>
    </w:p>
    <w:p w14:paraId="0A742552" w14:textId="06D698E8" w:rsidR="00D308E2" w:rsidRDefault="00B659CB" w:rsidP="00882492">
      <w:pPr>
        <w:pStyle w:val="FSBullet"/>
        <w:rPr>
          <w:rFonts w:eastAsiaTheme="minorHAnsi"/>
          <w:lang w:bidi="ar-SA"/>
        </w:rPr>
      </w:pPr>
      <w:r w:rsidRPr="00D308E2">
        <w:rPr>
          <w:rFonts w:eastAsiaTheme="minorHAnsi"/>
          <w:lang w:bidi="ar-SA"/>
        </w:rPr>
        <w:t xml:space="preserve">The source organism, </w:t>
      </w:r>
      <w:r w:rsidRPr="00D308E2">
        <w:rPr>
          <w:rFonts w:eastAsiaTheme="minorHAnsi"/>
          <w:i/>
          <w:lang w:bidi="ar-SA"/>
        </w:rPr>
        <w:t>B</w:t>
      </w:r>
      <w:r w:rsidR="00B65753" w:rsidRPr="00D308E2">
        <w:rPr>
          <w:rFonts w:eastAsiaTheme="minorHAnsi"/>
          <w:i/>
          <w:lang w:bidi="ar-SA"/>
        </w:rPr>
        <w:t>.</w:t>
      </w:r>
      <w:r w:rsidRPr="00D308E2">
        <w:rPr>
          <w:rFonts w:eastAsiaTheme="minorHAnsi"/>
          <w:i/>
          <w:lang w:bidi="ar-SA"/>
        </w:rPr>
        <w:t xml:space="preserve"> subtilis,</w:t>
      </w:r>
      <w:r w:rsidRPr="00D308E2">
        <w:rPr>
          <w:rFonts w:eastAsiaTheme="minorHAnsi"/>
          <w:lang w:bidi="ar-SA"/>
        </w:rPr>
        <w:t xml:space="preserve"> is not pathogenic or toxigenic, and has a well-established history of use for </w:t>
      </w:r>
      <w:r w:rsidR="001D3A84" w:rsidRPr="00D308E2">
        <w:rPr>
          <w:rFonts w:eastAsiaTheme="minorHAnsi"/>
          <w:lang w:bidi="ar-SA"/>
        </w:rPr>
        <w:t xml:space="preserve">producing </w:t>
      </w:r>
      <w:r w:rsidRPr="00D308E2">
        <w:rPr>
          <w:rFonts w:eastAsiaTheme="minorHAnsi"/>
          <w:lang w:bidi="ar-SA"/>
        </w:rPr>
        <w:t xml:space="preserve">enzymes used as food processing aids. </w:t>
      </w:r>
    </w:p>
    <w:p w14:paraId="407BDEE7" w14:textId="77777777" w:rsidR="00D308E2" w:rsidRDefault="00D308E2" w:rsidP="00882492">
      <w:pPr>
        <w:rPr>
          <w:rFonts w:eastAsiaTheme="minorHAnsi"/>
          <w:lang w:bidi="ar-SA"/>
        </w:rPr>
      </w:pPr>
    </w:p>
    <w:p w14:paraId="0F31A7E6" w14:textId="2DBF8672" w:rsidR="00D308E2" w:rsidRDefault="00D308E2" w:rsidP="00882492">
      <w:pPr>
        <w:pStyle w:val="FSBullet"/>
        <w:rPr>
          <w:rFonts w:eastAsiaTheme="minorHAnsi"/>
          <w:lang w:bidi="ar-SA"/>
        </w:rPr>
      </w:pPr>
      <w:r>
        <w:rPr>
          <w:rFonts w:eastAsiaTheme="minorHAnsi"/>
          <w:lang w:bidi="ar-SA"/>
        </w:rPr>
        <w:t xml:space="preserve">The enzyme was not genotoxic in vitro. </w:t>
      </w:r>
    </w:p>
    <w:p w14:paraId="099243B4" w14:textId="77777777" w:rsidR="00D308E2" w:rsidRPr="00D308E2" w:rsidRDefault="00D308E2" w:rsidP="00882492">
      <w:pPr>
        <w:rPr>
          <w:rFonts w:eastAsiaTheme="minorHAnsi"/>
          <w:lang w:bidi="ar-SA"/>
        </w:rPr>
      </w:pPr>
    </w:p>
    <w:p w14:paraId="07D04531" w14:textId="66132BE6" w:rsidR="00D308E2" w:rsidRDefault="00D308E2" w:rsidP="00882492">
      <w:pPr>
        <w:pStyle w:val="FSBullet"/>
        <w:rPr>
          <w:rFonts w:eastAsiaTheme="minorHAnsi"/>
          <w:lang w:bidi="ar-SA"/>
        </w:rPr>
      </w:pPr>
      <w:r w:rsidRPr="00D308E2">
        <w:rPr>
          <w:rFonts w:eastAsiaTheme="minorHAnsi"/>
          <w:lang w:bidi="ar-SA"/>
        </w:rPr>
        <w:t xml:space="preserve">The no observed adverse effect level (NOAEL) in a 13-week repeated dose oral toxicity study in rats was 38400 mU (units of enzyme activity)/kg bw/d, equivalent to 606 mg Total Organic Solids (TOS)/kg bw/day. </w:t>
      </w:r>
      <w:r>
        <w:rPr>
          <w:rFonts w:eastAsiaTheme="minorHAnsi"/>
          <w:lang w:bidi="ar-SA"/>
        </w:rPr>
        <w:t>This is approximately 1000-fold higher than the Theoretical Maximum Daily Intake</w:t>
      </w:r>
      <w:r w:rsidR="009A73B1">
        <w:rPr>
          <w:rFonts w:eastAsiaTheme="minorHAnsi"/>
          <w:lang w:bidi="ar-SA"/>
        </w:rPr>
        <w:t xml:space="preserve"> (TMDI)</w:t>
      </w:r>
      <w:r>
        <w:rPr>
          <w:rFonts w:eastAsiaTheme="minorHAnsi"/>
          <w:lang w:bidi="ar-SA"/>
        </w:rPr>
        <w:t xml:space="preserve"> based on the proposed uses in bakery products. </w:t>
      </w:r>
    </w:p>
    <w:p w14:paraId="4D52EC20" w14:textId="77777777" w:rsidR="00D308E2" w:rsidRPr="00D308E2" w:rsidRDefault="00D308E2" w:rsidP="00882492">
      <w:pPr>
        <w:rPr>
          <w:rFonts w:eastAsiaTheme="minorHAnsi"/>
          <w:lang w:bidi="ar-SA"/>
        </w:rPr>
      </w:pPr>
    </w:p>
    <w:p w14:paraId="6617CAB1" w14:textId="46DBF66A" w:rsidR="00D308E2" w:rsidRDefault="00D308E2" w:rsidP="00882492">
      <w:pPr>
        <w:pStyle w:val="FSBullet"/>
        <w:rPr>
          <w:rFonts w:eastAsiaTheme="minorHAnsi"/>
          <w:lang w:bidi="ar-SA"/>
        </w:rPr>
      </w:pPr>
      <w:r w:rsidRPr="00D308E2">
        <w:rPr>
          <w:rFonts w:eastAsiaTheme="minorHAnsi"/>
          <w:lang w:bidi="ar-SA"/>
        </w:rPr>
        <w:t>Aqualysin 1 does not have the characteristics of a potential food allergen and ingestion of any residual aqualysin 1 in bakery products is unlikely to pose an allergenicity concern.</w:t>
      </w:r>
    </w:p>
    <w:p w14:paraId="39C7DDCA" w14:textId="77777777" w:rsidR="00D308E2" w:rsidRPr="00D308E2" w:rsidRDefault="00D308E2" w:rsidP="00882492">
      <w:pPr>
        <w:rPr>
          <w:rFonts w:eastAsiaTheme="minorHAnsi"/>
          <w:lang w:bidi="ar-SA"/>
        </w:rPr>
      </w:pPr>
    </w:p>
    <w:p w14:paraId="0310E2FA" w14:textId="5B53F021" w:rsidR="00766512" w:rsidRDefault="00766512" w:rsidP="00D62B0C">
      <w:pPr>
        <w:rPr>
          <w:rFonts w:eastAsiaTheme="minorHAnsi"/>
          <w:lang w:val="en-NZ" w:bidi="ar-SA"/>
        </w:rPr>
      </w:pPr>
      <w:r w:rsidRPr="00B659CB">
        <w:rPr>
          <w:rFonts w:eastAsiaTheme="minorHAnsi"/>
          <w:lang w:bidi="ar-SA"/>
        </w:rPr>
        <w:t xml:space="preserve">Based on the reviewed toxicological data, it is concluded that in the absence of any </w:t>
      </w:r>
      <w:r w:rsidRPr="00B659CB">
        <w:rPr>
          <w:rFonts w:eastAsiaTheme="minorHAnsi"/>
          <w:lang w:bidi="ar-SA"/>
        </w:rPr>
        <w:lastRenderedPageBreak/>
        <w:t xml:space="preserve">identifiable hazard, an Acceptable Daily Intake (ADI) ‘not specified’ is appropriate for </w:t>
      </w:r>
      <w:r>
        <w:rPr>
          <w:rFonts w:eastAsiaTheme="minorHAnsi"/>
          <w:lang w:bidi="ar-SA"/>
        </w:rPr>
        <w:t>a</w:t>
      </w:r>
      <w:r w:rsidRPr="00B659CB">
        <w:rPr>
          <w:rFonts w:eastAsiaTheme="minorHAnsi"/>
          <w:lang w:bidi="ar-SA"/>
        </w:rPr>
        <w:t>qualysin 1. A dietary exposure assessment was therefore not required.</w:t>
      </w:r>
    </w:p>
    <w:p w14:paraId="785B32DC" w14:textId="77777777" w:rsidR="00766512" w:rsidRDefault="00766512" w:rsidP="00D62B0C">
      <w:pPr>
        <w:rPr>
          <w:rFonts w:eastAsiaTheme="minorHAnsi"/>
          <w:lang w:val="en-NZ" w:bidi="ar-SA"/>
        </w:rPr>
      </w:pPr>
    </w:p>
    <w:p w14:paraId="39A99F26" w14:textId="77777777" w:rsidR="00B65753" w:rsidRDefault="00B65753" w:rsidP="0003598F">
      <w:pPr>
        <w:widowControl/>
        <w:spacing w:after="200"/>
      </w:pPr>
    </w:p>
    <w:p w14:paraId="43BC66B8" w14:textId="77777777" w:rsidR="00092CDA" w:rsidRDefault="00092CDA" w:rsidP="00690206">
      <w:pPr>
        <w:sectPr w:rsidR="00092CDA" w:rsidSect="00D62B0C">
          <w:headerReference w:type="default" r:id="rId16"/>
          <w:footerReference w:type="even" r:id="rId17"/>
          <w:footerReference w:type="default" r:id="rId18"/>
          <w:headerReference w:type="first" r:id="rId19"/>
          <w:pgSz w:w="11906" w:h="16838"/>
          <w:pgMar w:top="1418" w:right="1418" w:bottom="1418" w:left="1418" w:header="709" w:footer="709" w:gutter="0"/>
          <w:pgNumType w:fmt="lowerRoman" w:start="1"/>
          <w:cols w:space="708"/>
          <w:docGrid w:linePitch="360"/>
        </w:sectPr>
      </w:pPr>
    </w:p>
    <w:p w14:paraId="43BC66B9"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p w14:paraId="43BC66BA" w14:textId="77777777" w:rsidR="00562917" w:rsidRDefault="00562917" w:rsidP="00051ED9"/>
    <w:sdt>
      <w:sdtPr>
        <w:rPr>
          <w:b w:val="0"/>
          <w:bCs w:val="0"/>
          <w:sz w:val="22"/>
          <w:szCs w:val="24"/>
          <w:lang w:bidi="en-US"/>
        </w:rPr>
        <w:id w:val="-1621601646"/>
        <w:docPartObj>
          <w:docPartGallery w:val="Table of Contents"/>
          <w:docPartUnique/>
        </w:docPartObj>
      </w:sdtPr>
      <w:sdtEndPr>
        <w:rPr>
          <w:noProof/>
        </w:rPr>
      </w:sdtEndPr>
      <w:sdtContent>
        <w:p w14:paraId="1B976EFB" w14:textId="3C89360E" w:rsidR="00005498" w:rsidRPr="006014F1" w:rsidRDefault="00005498" w:rsidP="00005498">
          <w:pPr>
            <w:pStyle w:val="TOCHeading"/>
            <w:ind w:left="0" w:firstLine="0"/>
          </w:pPr>
        </w:p>
        <w:p w14:paraId="37237CA8" w14:textId="77777777" w:rsidR="001743F0" w:rsidRDefault="00005498">
          <w:pPr>
            <w:pStyle w:val="TOC1"/>
            <w:tabs>
              <w:tab w:val="right" w:leader="dot" w:pos="9060"/>
            </w:tabs>
            <w:rPr>
              <w:rFonts w:eastAsiaTheme="minorEastAsia" w:cstheme="minorBidi"/>
              <w:b w:val="0"/>
              <w:bCs w:val="0"/>
              <w:caps w:val="0"/>
              <w:noProof/>
              <w:sz w:val="22"/>
              <w:szCs w:val="22"/>
              <w:lang w:eastAsia="en-GB" w:bidi="ar-SA"/>
            </w:rPr>
          </w:pPr>
          <w:r w:rsidRPr="006014F1">
            <w:fldChar w:fldCharType="begin"/>
          </w:r>
          <w:r w:rsidRPr="006014F1">
            <w:instrText xml:space="preserve"> TOC \o "1-3" \h \z \u </w:instrText>
          </w:r>
          <w:r w:rsidRPr="006014F1">
            <w:fldChar w:fldCharType="separate"/>
          </w:r>
          <w:hyperlink w:anchor="_Toc486239332" w:history="1">
            <w:r w:rsidR="001743F0" w:rsidRPr="00CB3635">
              <w:rPr>
                <w:rStyle w:val="Hyperlink"/>
                <w:noProof/>
              </w:rPr>
              <w:t>Executive summary</w:t>
            </w:r>
            <w:r w:rsidR="001743F0">
              <w:rPr>
                <w:noProof/>
                <w:webHidden/>
              </w:rPr>
              <w:tab/>
            </w:r>
            <w:r w:rsidR="001743F0">
              <w:rPr>
                <w:noProof/>
                <w:webHidden/>
              </w:rPr>
              <w:fldChar w:fldCharType="begin"/>
            </w:r>
            <w:r w:rsidR="001743F0">
              <w:rPr>
                <w:noProof/>
                <w:webHidden/>
              </w:rPr>
              <w:instrText xml:space="preserve"> PAGEREF _Toc486239332 \h </w:instrText>
            </w:r>
            <w:r w:rsidR="001743F0">
              <w:rPr>
                <w:noProof/>
                <w:webHidden/>
              </w:rPr>
            </w:r>
            <w:r w:rsidR="001743F0">
              <w:rPr>
                <w:noProof/>
                <w:webHidden/>
              </w:rPr>
              <w:fldChar w:fldCharType="separate"/>
            </w:r>
            <w:r w:rsidR="001743F0">
              <w:rPr>
                <w:noProof/>
                <w:webHidden/>
              </w:rPr>
              <w:t>i</w:t>
            </w:r>
            <w:r w:rsidR="001743F0">
              <w:rPr>
                <w:noProof/>
                <w:webHidden/>
              </w:rPr>
              <w:fldChar w:fldCharType="end"/>
            </w:r>
          </w:hyperlink>
        </w:p>
        <w:p w14:paraId="6771F785" w14:textId="77777777" w:rsidR="001743F0" w:rsidRDefault="00A831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239333" w:history="1">
            <w:r w:rsidR="001743F0" w:rsidRPr="00CB3635">
              <w:rPr>
                <w:rStyle w:val="Hyperlink"/>
                <w:rFonts w:eastAsia="Calibri"/>
                <w:noProof/>
              </w:rPr>
              <w:t>1</w:t>
            </w:r>
            <w:r w:rsidR="001743F0">
              <w:rPr>
                <w:rFonts w:eastAsiaTheme="minorEastAsia" w:cstheme="minorBidi"/>
                <w:b w:val="0"/>
                <w:bCs w:val="0"/>
                <w:caps w:val="0"/>
                <w:noProof/>
                <w:sz w:val="22"/>
                <w:szCs w:val="22"/>
                <w:lang w:eastAsia="en-GB" w:bidi="ar-SA"/>
              </w:rPr>
              <w:tab/>
            </w:r>
            <w:r w:rsidR="001743F0" w:rsidRPr="00CB3635">
              <w:rPr>
                <w:rStyle w:val="Hyperlink"/>
                <w:noProof/>
              </w:rPr>
              <w:t>Introduction</w:t>
            </w:r>
            <w:r w:rsidR="001743F0">
              <w:rPr>
                <w:noProof/>
                <w:webHidden/>
              </w:rPr>
              <w:tab/>
            </w:r>
            <w:r w:rsidR="001743F0">
              <w:rPr>
                <w:noProof/>
                <w:webHidden/>
              </w:rPr>
              <w:fldChar w:fldCharType="begin"/>
            </w:r>
            <w:r w:rsidR="001743F0">
              <w:rPr>
                <w:noProof/>
                <w:webHidden/>
              </w:rPr>
              <w:instrText xml:space="preserve"> PAGEREF _Toc486239333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1A3195E4" w14:textId="77777777" w:rsidR="001743F0" w:rsidRDefault="00A831D5">
          <w:pPr>
            <w:pStyle w:val="TOC2"/>
            <w:tabs>
              <w:tab w:val="left" w:pos="880"/>
              <w:tab w:val="right" w:leader="dot" w:pos="9060"/>
            </w:tabs>
            <w:rPr>
              <w:rFonts w:eastAsiaTheme="minorEastAsia" w:cstheme="minorBidi"/>
              <w:smallCaps w:val="0"/>
              <w:noProof/>
              <w:sz w:val="22"/>
              <w:szCs w:val="22"/>
              <w:lang w:eastAsia="en-GB" w:bidi="ar-SA"/>
            </w:rPr>
          </w:pPr>
          <w:hyperlink w:anchor="_Toc486239334" w:history="1">
            <w:r w:rsidR="001743F0" w:rsidRPr="00CB3635">
              <w:rPr>
                <w:rStyle w:val="Hyperlink"/>
                <w:noProof/>
              </w:rPr>
              <w:t>1.1</w:t>
            </w:r>
            <w:r w:rsidR="001743F0">
              <w:rPr>
                <w:rFonts w:eastAsiaTheme="minorEastAsia" w:cstheme="minorBidi"/>
                <w:smallCaps w:val="0"/>
                <w:noProof/>
                <w:sz w:val="22"/>
                <w:szCs w:val="22"/>
                <w:lang w:eastAsia="en-GB" w:bidi="ar-SA"/>
              </w:rPr>
              <w:tab/>
            </w:r>
            <w:r w:rsidR="001743F0" w:rsidRPr="00CB3635">
              <w:rPr>
                <w:rStyle w:val="Hyperlink"/>
                <w:noProof/>
              </w:rPr>
              <w:t>Objectives of the assessment</w:t>
            </w:r>
            <w:r w:rsidR="001743F0">
              <w:rPr>
                <w:noProof/>
                <w:webHidden/>
              </w:rPr>
              <w:tab/>
            </w:r>
            <w:r w:rsidR="001743F0">
              <w:rPr>
                <w:noProof/>
                <w:webHidden/>
              </w:rPr>
              <w:fldChar w:fldCharType="begin"/>
            </w:r>
            <w:r w:rsidR="001743F0">
              <w:rPr>
                <w:noProof/>
                <w:webHidden/>
              </w:rPr>
              <w:instrText xml:space="preserve"> PAGEREF _Toc486239334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7B5006DE" w14:textId="77777777" w:rsidR="001743F0" w:rsidRDefault="00A831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239335" w:history="1">
            <w:r w:rsidR="001743F0" w:rsidRPr="00CB3635">
              <w:rPr>
                <w:rStyle w:val="Hyperlink"/>
                <w:noProof/>
              </w:rPr>
              <w:t>2</w:t>
            </w:r>
            <w:r w:rsidR="001743F0">
              <w:rPr>
                <w:rFonts w:eastAsiaTheme="minorEastAsia" w:cstheme="minorBidi"/>
                <w:b w:val="0"/>
                <w:bCs w:val="0"/>
                <w:caps w:val="0"/>
                <w:noProof/>
                <w:sz w:val="22"/>
                <w:szCs w:val="22"/>
                <w:lang w:eastAsia="en-GB" w:bidi="ar-SA"/>
              </w:rPr>
              <w:tab/>
            </w:r>
            <w:r w:rsidR="001743F0" w:rsidRPr="00CB3635">
              <w:rPr>
                <w:rStyle w:val="Hyperlink"/>
                <w:noProof/>
              </w:rPr>
              <w:t>Food technology assessment</w:t>
            </w:r>
            <w:r w:rsidR="001743F0">
              <w:rPr>
                <w:noProof/>
                <w:webHidden/>
              </w:rPr>
              <w:tab/>
            </w:r>
            <w:r w:rsidR="001743F0">
              <w:rPr>
                <w:noProof/>
                <w:webHidden/>
              </w:rPr>
              <w:fldChar w:fldCharType="begin"/>
            </w:r>
            <w:r w:rsidR="001743F0">
              <w:rPr>
                <w:noProof/>
                <w:webHidden/>
              </w:rPr>
              <w:instrText xml:space="preserve"> PAGEREF _Toc486239335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482477F2" w14:textId="77777777" w:rsidR="001743F0" w:rsidRDefault="00A831D5">
          <w:pPr>
            <w:pStyle w:val="TOC2"/>
            <w:tabs>
              <w:tab w:val="left" w:pos="880"/>
              <w:tab w:val="right" w:leader="dot" w:pos="9060"/>
            </w:tabs>
            <w:rPr>
              <w:rFonts w:eastAsiaTheme="minorEastAsia" w:cstheme="minorBidi"/>
              <w:smallCaps w:val="0"/>
              <w:noProof/>
              <w:sz w:val="22"/>
              <w:szCs w:val="22"/>
              <w:lang w:eastAsia="en-GB" w:bidi="ar-SA"/>
            </w:rPr>
          </w:pPr>
          <w:hyperlink w:anchor="_Toc486239336" w:history="1">
            <w:r w:rsidR="001743F0" w:rsidRPr="00CB3635">
              <w:rPr>
                <w:rStyle w:val="Hyperlink"/>
                <w:noProof/>
              </w:rPr>
              <w:t>2.1</w:t>
            </w:r>
            <w:r w:rsidR="001743F0">
              <w:rPr>
                <w:rFonts w:eastAsiaTheme="minorEastAsia" w:cstheme="minorBidi"/>
                <w:smallCaps w:val="0"/>
                <w:noProof/>
                <w:sz w:val="22"/>
                <w:szCs w:val="22"/>
                <w:lang w:eastAsia="en-GB" w:bidi="ar-SA"/>
              </w:rPr>
              <w:tab/>
            </w:r>
            <w:r w:rsidR="001743F0" w:rsidRPr="00CB3635">
              <w:rPr>
                <w:rStyle w:val="Hyperlink"/>
                <w:noProof/>
              </w:rPr>
              <w:t>Characterisation of the enzyme</w:t>
            </w:r>
            <w:r w:rsidR="001743F0">
              <w:rPr>
                <w:noProof/>
                <w:webHidden/>
              </w:rPr>
              <w:tab/>
            </w:r>
            <w:r w:rsidR="001743F0">
              <w:rPr>
                <w:noProof/>
                <w:webHidden/>
              </w:rPr>
              <w:fldChar w:fldCharType="begin"/>
            </w:r>
            <w:r w:rsidR="001743F0">
              <w:rPr>
                <w:noProof/>
                <w:webHidden/>
              </w:rPr>
              <w:instrText xml:space="preserve"> PAGEREF _Toc486239336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3A1A5E26"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37" w:history="1">
            <w:r w:rsidR="001743F0" w:rsidRPr="00CB3635">
              <w:rPr>
                <w:rStyle w:val="Hyperlink"/>
                <w:noProof/>
              </w:rPr>
              <w:t>2.1.1</w:t>
            </w:r>
            <w:r w:rsidR="001743F0">
              <w:rPr>
                <w:rFonts w:eastAsiaTheme="minorEastAsia" w:cstheme="minorBidi"/>
                <w:i w:val="0"/>
                <w:iCs w:val="0"/>
                <w:noProof/>
                <w:sz w:val="22"/>
                <w:szCs w:val="22"/>
                <w:lang w:eastAsia="en-GB" w:bidi="ar-SA"/>
              </w:rPr>
              <w:tab/>
            </w:r>
            <w:r w:rsidR="001743F0" w:rsidRPr="00CB3635">
              <w:rPr>
                <w:rStyle w:val="Hyperlink"/>
                <w:noProof/>
              </w:rPr>
              <w:t>Identity of the enzyme</w:t>
            </w:r>
            <w:r w:rsidR="001743F0">
              <w:rPr>
                <w:noProof/>
                <w:webHidden/>
              </w:rPr>
              <w:tab/>
            </w:r>
            <w:r w:rsidR="001743F0">
              <w:rPr>
                <w:noProof/>
                <w:webHidden/>
              </w:rPr>
              <w:fldChar w:fldCharType="begin"/>
            </w:r>
            <w:r w:rsidR="001743F0">
              <w:rPr>
                <w:noProof/>
                <w:webHidden/>
              </w:rPr>
              <w:instrText xml:space="preserve"> PAGEREF _Toc486239337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209AAC7A"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38" w:history="1">
            <w:r w:rsidR="001743F0" w:rsidRPr="00CB3635">
              <w:rPr>
                <w:rStyle w:val="Hyperlink"/>
                <w:noProof/>
              </w:rPr>
              <w:t>2.1.2</w:t>
            </w:r>
            <w:r w:rsidR="001743F0">
              <w:rPr>
                <w:rFonts w:eastAsiaTheme="minorEastAsia" w:cstheme="minorBidi"/>
                <w:i w:val="0"/>
                <w:iCs w:val="0"/>
                <w:noProof/>
                <w:sz w:val="22"/>
                <w:szCs w:val="22"/>
                <w:lang w:eastAsia="en-GB" w:bidi="ar-SA"/>
              </w:rPr>
              <w:tab/>
            </w:r>
            <w:r w:rsidR="001743F0" w:rsidRPr="00CB3635">
              <w:rPr>
                <w:rStyle w:val="Hyperlink"/>
                <w:noProof/>
              </w:rPr>
              <w:t>Technological purpose</w:t>
            </w:r>
            <w:r w:rsidR="001743F0">
              <w:rPr>
                <w:noProof/>
                <w:webHidden/>
              </w:rPr>
              <w:tab/>
            </w:r>
            <w:r w:rsidR="001743F0">
              <w:rPr>
                <w:noProof/>
                <w:webHidden/>
              </w:rPr>
              <w:fldChar w:fldCharType="begin"/>
            </w:r>
            <w:r w:rsidR="001743F0">
              <w:rPr>
                <w:noProof/>
                <w:webHidden/>
              </w:rPr>
              <w:instrText xml:space="preserve"> PAGEREF _Toc486239338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68D78189" w14:textId="77777777" w:rsidR="001743F0" w:rsidRDefault="00A831D5">
          <w:pPr>
            <w:pStyle w:val="TOC2"/>
            <w:tabs>
              <w:tab w:val="left" w:pos="880"/>
              <w:tab w:val="right" w:leader="dot" w:pos="9060"/>
            </w:tabs>
            <w:rPr>
              <w:rFonts w:eastAsiaTheme="minorEastAsia" w:cstheme="minorBidi"/>
              <w:smallCaps w:val="0"/>
              <w:noProof/>
              <w:sz w:val="22"/>
              <w:szCs w:val="22"/>
              <w:lang w:eastAsia="en-GB" w:bidi="ar-SA"/>
            </w:rPr>
          </w:pPr>
          <w:hyperlink w:anchor="_Toc486239339" w:history="1">
            <w:r w:rsidR="001743F0" w:rsidRPr="00CB3635">
              <w:rPr>
                <w:rStyle w:val="Hyperlink"/>
                <w:noProof/>
              </w:rPr>
              <w:t>2.2</w:t>
            </w:r>
            <w:r w:rsidR="001743F0">
              <w:rPr>
                <w:rFonts w:eastAsiaTheme="minorEastAsia" w:cstheme="minorBidi"/>
                <w:smallCaps w:val="0"/>
                <w:noProof/>
                <w:sz w:val="22"/>
                <w:szCs w:val="22"/>
                <w:lang w:eastAsia="en-GB" w:bidi="ar-SA"/>
              </w:rPr>
              <w:tab/>
            </w:r>
            <w:r w:rsidR="001743F0" w:rsidRPr="00CB3635">
              <w:rPr>
                <w:rStyle w:val="Hyperlink"/>
                <w:noProof/>
              </w:rPr>
              <w:t>Manufacturing process</w:t>
            </w:r>
            <w:r w:rsidR="001743F0">
              <w:rPr>
                <w:noProof/>
                <w:webHidden/>
              </w:rPr>
              <w:tab/>
            </w:r>
            <w:r w:rsidR="001743F0">
              <w:rPr>
                <w:noProof/>
                <w:webHidden/>
              </w:rPr>
              <w:fldChar w:fldCharType="begin"/>
            </w:r>
            <w:r w:rsidR="001743F0">
              <w:rPr>
                <w:noProof/>
                <w:webHidden/>
              </w:rPr>
              <w:instrText xml:space="preserve"> PAGEREF _Toc486239339 \h </w:instrText>
            </w:r>
            <w:r w:rsidR="001743F0">
              <w:rPr>
                <w:noProof/>
                <w:webHidden/>
              </w:rPr>
            </w:r>
            <w:r w:rsidR="001743F0">
              <w:rPr>
                <w:noProof/>
                <w:webHidden/>
              </w:rPr>
              <w:fldChar w:fldCharType="separate"/>
            </w:r>
            <w:r w:rsidR="001743F0">
              <w:rPr>
                <w:noProof/>
                <w:webHidden/>
              </w:rPr>
              <w:t>3</w:t>
            </w:r>
            <w:r w:rsidR="001743F0">
              <w:rPr>
                <w:noProof/>
                <w:webHidden/>
              </w:rPr>
              <w:fldChar w:fldCharType="end"/>
            </w:r>
          </w:hyperlink>
        </w:p>
        <w:p w14:paraId="2E914DF8"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40" w:history="1">
            <w:r w:rsidR="001743F0" w:rsidRPr="00CB3635">
              <w:rPr>
                <w:rStyle w:val="Hyperlink"/>
                <w:noProof/>
              </w:rPr>
              <w:t>2.2.1</w:t>
            </w:r>
            <w:r w:rsidR="001743F0">
              <w:rPr>
                <w:rFonts w:eastAsiaTheme="minorEastAsia" w:cstheme="minorBidi"/>
                <w:i w:val="0"/>
                <w:iCs w:val="0"/>
                <w:noProof/>
                <w:sz w:val="22"/>
                <w:szCs w:val="22"/>
                <w:lang w:eastAsia="en-GB" w:bidi="ar-SA"/>
              </w:rPr>
              <w:tab/>
            </w:r>
            <w:r w:rsidR="001743F0" w:rsidRPr="00CB3635">
              <w:rPr>
                <w:rStyle w:val="Hyperlink"/>
                <w:noProof/>
              </w:rPr>
              <w:t>Production of the enzyme</w:t>
            </w:r>
            <w:r w:rsidR="001743F0">
              <w:rPr>
                <w:noProof/>
                <w:webHidden/>
              </w:rPr>
              <w:tab/>
            </w:r>
            <w:r w:rsidR="001743F0">
              <w:rPr>
                <w:noProof/>
                <w:webHidden/>
              </w:rPr>
              <w:fldChar w:fldCharType="begin"/>
            </w:r>
            <w:r w:rsidR="001743F0">
              <w:rPr>
                <w:noProof/>
                <w:webHidden/>
              </w:rPr>
              <w:instrText xml:space="preserve"> PAGEREF _Toc486239340 \h </w:instrText>
            </w:r>
            <w:r w:rsidR="001743F0">
              <w:rPr>
                <w:noProof/>
                <w:webHidden/>
              </w:rPr>
            </w:r>
            <w:r w:rsidR="001743F0">
              <w:rPr>
                <w:noProof/>
                <w:webHidden/>
              </w:rPr>
              <w:fldChar w:fldCharType="separate"/>
            </w:r>
            <w:r w:rsidR="001743F0">
              <w:rPr>
                <w:noProof/>
                <w:webHidden/>
              </w:rPr>
              <w:t>3</w:t>
            </w:r>
            <w:r w:rsidR="001743F0">
              <w:rPr>
                <w:noProof/>
                <w:webHidden/>
              </w:rPr>
              <w:fldChar w:fldCharType="end"/>
            </w:r>
          </w:hyperlink>
        </w:p>
        <w:p w14:paraId="1768FDD6"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41" w:history="1">
            <w:r w:rsidR="001743F0" w:rsidRPr="00CB3635">
              <w:rPr>
                <w:rStyle w:val="Hyperlink"/>
                <w:noProof/>
              </w:rPr>
              <w:t>2.2.2</w:t>
            </w:r>
            <w:r w:rsidR="001743F0">
              <w:rPr>
                <w:rFonts w:eastAsiaTheme="minorEastAsia" w:cstheme="minorBidi"/>
                <w:i w:val="0"/>
                <w:iCs w:val="0"/>
                <w:noProof/>
                <w:sz w:val="22"/>
                <w:szCs w:val="22"/>
                <w:lang w:eastAsia="en-GB" w:bidi="ar-SA"/>
              </w:rPr>
              <w:tab/>
            </w:r>
            <w:r w:rsidR="001743F0" w:rsidRPr="00CB3635">
              <w:rPr>
                <w:rStyle w:val="Hyperlink"/>
                <w:noProof/>
              </w:rPr>
              <w:t>Potential presence of allergens</w:t>
            </w:r>
            <w:r w:rsidR="001743F0">
              <w:rPr>
                <w:noProof/>
                <w:webHidden/>
              </w:rPr>
              <w:tab/>
            </w:r>
            <w:r w:rsidR="001743F0">
              <w:rPr>
                <w:noProof/>
                <w:webHidden/>
              </w:rPr>
              <w:fldChar w:fldCharType="begin"/>
            </w:r>
            <w:r w:rsidR="001743F0">
              <w:rPr>
                <w:noProof/>
                <w:webHidden/>
              </w:rPr>
              <w:instrText xml:space="preserve"> PAGEREF _Toc486239341 \h </w:instrText>
            </w:r>
            <w:r w:rsidR="001743F0">
              <w:rPr>
                <w:noProof/>
                <w:webHidden/>
              </w:rPr>
            </w:r>
            <w:r w:rsidR="001743F0">
              <w:rPr>
                <w:noProof/>
                <w:webHidden/>
              </w:rPr>
              <w:fldChar w:fldCharType="separate"/>
            </w:r>
            <w:r w:rsidR="001743F0">
              <w:rPr>
                <w:noProof/>
                <w:webHidden/>
              </w:rPr>
              <w:t>4</w:t>
            </w:r>
            <w:r w:rsidR="001743F0">
              <w:rPr>
                <w:noProof/>
                <w:webHidden/>
              </w:rPr>
              <w:fldChar w:fldCharType="end"/>
            </w:r>
          </w:hyperlink>
        </w:p>
        <w:p w14:paraId="31DEACF2"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42" w:history="1">
            <w:r w:rsidR="001743F0" w:rsidRPr="00CB3635">
              <w:rPr>
                <w:rStyle w:val="Hyperlink"/>
                <w:noProof/>
              </w:rPr>
              <w:t>2.2.3</w:t>
            </w:r>
            <w:r w:rsidR="001743F0">
              <w:rPr>
                <w:rFonts w:eastAsiaTheme="minorEastAsia" w:cstheme="minorBidi"/>
                <w:i w:val="0"/>
                <w:iCs w:val="0"/>
                <w:noProof/>
                <w:sz w:val="22"/>
                <w:szCs w:val="22"/>
                <w:lang w:eastAsia="en-GB" w:bidi="ar-SA"/>
              </w:rPr>
              <w:tab/>
            </w:r>
            <w:r w:rsidR="001743F0" w:rsidRPr="00CB3635">
              <w:rPr>
                <w:rStyle w:val="Hyperlink"/>
                <w:noProof/>
              </w:rPr>
              <w:t>Specifications</w:t>
            </w:r>
            <w:r w:rsidR="001743F0">
              <w:rPr>
                <w:noProof/>
                <w:webHidden/>
              </w:rPr>
              <w:tab/>
            </w:r>
            <w:r w:rsidR="001743F0">
              <w:rPr>
                <w:noProof/>
                <w:webHidden/>
              </w:rPr>
              <w:fldChar w:fldCharType="begin"/>
            </w:r>
            <w:r w:rsidR="001743F0">
              <w:rPr>
                <w:noProof/>
                <w:webHidden/>
              </w:rPr>
              <w:instrText xml:space="preserve"> PAGEREF _Toc486239342 \h </w:instrText>
            </w:r>
            <w:r w:rsidR="001743F0">
              <w:rPr>
                <w:noProof/>
                <w:webHidden/>
              </w:rPr>
            </w:r>
            <w:r w:rsidR="001743F0">
              <w:rPr>
                <w:noProof/>
                <w:webHidden/>
              </w:rPr>
              <w:fldChar w:fldCharType="separate"/>
            </w:r>
            <w:r w:rsidR="001743F0">
              <w:rPr>
                <w:noProof/>
                <w:webHidden/>
              </w:rPr>
              <w:t>4</w:t>
            </w:r>
            <w:r w:rsidR="001743F0">
              <w:rPr>
                <w:noProof/>
                <w:webHidden/>
              </w:rPr>
              <w:fldChar w:fldCharType="end"/>
            </w:r>
          </w:hyperlink>
        </w:p>
        <w:p w14:paraId="469D8E37"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43" w:history="1">
            <w:r w:rsidR="001743F0" w:rsidRPr="00CB3635">
              <w:rPr>
                <w:rStyle w:val="Hyperlink"/>
                <w:noProof/>
              </w:rPr>
              <w:t>2.2.4</w:t>
            </w:r>
            <w:r w:rsidR="001743F0">
              <w:rPr>
                <w:rFonts w:eastAsiaTheme="minorEastAsia" w:cstheme="minorBidi"/>
                <w:i w:val="0"/>
                <w:iCs w:val="0"/>
                <w:noProof/>
                <w:sz w:val="22"/>
                <w:szCs w:val="22"/>
                <w:lang w:eastAsia="en-GB" w:bidi="ar-SA"/>
              </w:rPr>
              <w:tab/>
            </w:r>
            <w:r w:rsidR="001743F0" w:rsidRPr="00CB3635">
              <w:rPr>
                <w:rStyle w:val="Hyperlink"/>
                <w:noProof/>
              </w:rPr>
              <w:t>Stability</w:t>
            </w:r>
            <w:r w:rsidR="001743F0">
              <w:rPr>
                <w:noProof/>
                <w:webHidden/>
              </w:rPr>
              <w:tab/>
            </w:r>
            <w:r w:rsidR="001743F0">
              <w:rPr>
                <w:noProof/>
                <w:webHidden/>
              </w:rPr>
              <w:fldChar w:fldCharType="begin"/>
            </w:r>
            <w:r w:rsidR="001743F0">
              <w:rPr>
                <w:noProof/>
                <w:webHidden/>
              </w:rPr>
              <w:instrText xml:space="preserve"> PAGEREF _Toc486239343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2565A6B4" w14:textId="77777777" w:rsidR="001743F0" w:rsidRDefault="00A831D5">
          <w:pPr>
            <w:pStyle w:val="TOC2"/>
            <w:tabs>
              <w:tab w:val="left" w:pos="880"/>
              <w:tab w:val="right" w:leader="dot" w:pos="9060"/>
            </w:tabs>
            <w:rPr>
              <w:rFonts w:eastAsiaTheme="minorEastAsia" w:cstheme="minorBidi"/>
              <w:smallCaps w:val="0"/>
              <w:noProof/>
              <w:sz w:val="22"/>
              <w:szCs w:val="22"/>
              <w:lang w:eastAsia="en-GB" w:bidi="ar-SA"/>
            </w:rPr>
          </w:pPr>
          <w:hyperlink w:anchor="_Toc486239344" w:history="1">
            <w:r w:rsidR="001743F0" w:rsidRPr="00CB3635">
              <w:rPr>
                <w:rStyle w:val="Hyperlink"/>
                <w:noProof/>
              </w:rPr>
              <w:t>2.3</w:t>
            </w:r>
            <w:r w:rsidR="001743F0">
              <w:rPr>
                <w:rFonts w:eastAsiaTheme="minorEastAsia" w:cstheme="minorBidi"/>
                <w:smallCaps w:val="0"/>
                <w:noProof/>
                <w:sz w:val="22"/>
                <w:szCs w:val="22"/>
                <w:lang w:eastAsia="en-GB" w:bidi="ar-SA"/>
              </w:rPr>
              <w:tab/>
            </w:r>
            <w:r w:rsidR="001743F0" w:rsidRPr="00CB3635">
              <w:rPr>
                <w:rStyle w:val="Hyperlink"/>
                <w:noProof/>
              </w:rPr>
              <w:t>Food technology conclusion</w:t>
            </w:r>
            <w:r w:rsidR="001743F0">
              <w:rPr>
                <w:noProof/>
                <w:webHidden/>
              </w:rPr>
              <w:tab/>
            </w:r>
            <w:r w:rsidR="001743F0">
              <w:rPr>
                <w:noProof/>
                <w:webHidden/>
              </w:rPr>
              <w:fldChar w:fldCharType="begin"/>
            </w:r>
            <w:r w:rsidR="001743F0">
              <w:rPr>
                <w:noProof/>
                <w:webHidden/>
              </w:rPr>
              <w:instrText xml:space="preserve"> PAGEREF _Toc486239344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47B90F3F" w14:textId="77777777" w:rsidR="001743F0" w:rsidRDefault="00A831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239345" w:history="1">
            <w:r w:rsidR="001743F0" w:rsidRPr="00CB3635">
              <w:rPr>
                <w:rStyle w:val="Hyperlink"/>
                <w:rFonts w:eastAsia="Calibri"/>
                <w:noProof/>
              </w:rPr>
              <w:t>3</w:t>
            </w:r>
            <w:r w:rsidR="001743F0">
              <w:rPr>
                <w:rFonts w:eastAsiaTheme="minorEastAsia" w:cstheme="minorBidi"/>
                <w:b w:val="0"/>
                <w:bCs w:val="0"/>
                <w:caps w:val="0"/>
                <w:noProof/>
                <w:sz w:val="22"/>
                <w:szCs w:val="22"/>
                <w:lang w:eastAsia="en-GB" w:bidi="ar-SA"/>
              </w:rPr>
              <w:tab/>
            </w:r>
            <w:r w:rsidR="001743F0" w:rsidRPr="00CB3635">
              <w:rPr>
                <w:rStyle w:val="Hyperlink"/>
                <w:rFonts w:eastAsia="Calibri"/>
                <w:noProof/>
              </w:rPr>
              <w:t>Hazard assessment</w:t>
            </w:r>
            <w:r w:rsidR="001743F0">
              <w:rPr>
                <w:noProof/>
                <w:webHidden/>
              </w:rPr>
              <w:tab/>
            </w:r>
            <w:r w:rsidR="001743F0">
              <w:rPr>
                <w:noProof/>
                <w:webHidden/>
              </w:rPr>
              <w:fldChar w:fldCharType="begin"/>
            </w:r>
            <w:r w:rsidR="001743F0">
              <w:rPr>
                <w:noProof/>
                <w:webHidden/>
              </w:rPr>
              <w:instrText xml:space="preserve"> PAGEREF _Toc486239345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218AC525" w14:textId="77777777" w:rsidR="001743F0" w:rsidRDefault="00A831D5">
          <w:pPr>
            <w:pStyle w:val="TOC2"/>
            <w:tabs>
              <w:tab w:val="left" w:pos="880"/>
              <w:tab w:val="right" w:leader="dot" w:pos="9060"/>
            </w:tabs>
            <w:rPr>
              <w:rFonts w:eastAsiaTheme="minorEastAsia" w:cstheme="minorBidi"/>
              <w:smallCaps w:val="0"/>
              <w:noProof/>
              <w:sz w:val="22"/>
              <w:szCs w:val="22"/>
              <w:lang w:eastAsia="en-GB" w:bidi="ar-SA"/>
            </w:rPr>
          </w:pPr>
          <w:hyperlink w:anchor="_Toc486239346" w:history="1">
            <w:r w:rsidR="001743F0" w:rsidRPr="00CB3635">
              <w:rPr>
                <w:rStyle w:val="Hyperlink"/>
                <w:noProof/>
              </w:rPr>
              <w:t>3.1</w:t>
            </w:r>
            <w:r w:rsidR="001743F0">
              <w:rPr>
                <w:rFonts w:eastAsiaTheme="minorEastAsia" w:cstheme="minorBidi"/>
                <w:smallCaps w:val="0"/>
                <w:noProof/>
                <w:sz w:val="22"/>
                <w:szCs w:val="22"/>
                <w:lang w:eastAsia="en-GB" w:bidi="ar-SA"/>
              </w:rPr>
              <w:tab/>
            </w:r>
            <w:r w:rsidR="001743F0" w:rsidRPr="00CB3635">
              <w:rPr>
                <w:rStyle w:val="Hyperlink"/>
                <w:noProof/>
              </w:rPr>
              <w:t>Background</w:t>
            </w:r>
            <w:r w:rsidR="001743F0">
              <w:rPr>
                <w:noProof/>
                <w:webHidden/>
              </w:rPr>
              <w:tab/>
            </w:r>
            <w:r w:rsidR="001743F0">
              <w:rPr>
                <w:noProof/>
                <w:webHidden/>
              </w:rPr>
              <w:fldChar w:fldCharType="begin"/>
            </w:r>
            <w:r w:rsidR="001743F0">
              <w:rPr>
                <w:noProof/>
                <w:webHidden/>
              </w:rPr>
              <w:instrText xml:space="preserve"> PAGEREF _Toc486239346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63B9ED70"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47" w:history="1">
            <w:r w:rsidR="001743F0" w:rsidRPr="00CB3635">
              <w:rPr>
                <w:rStyle w:val="Hyperlink"/>
                <w:noProof/>
              </w:rPr>
              <w:t>3.1.1</w:t>
            </w:r>
            <w:r w:rsidR="001743F0">
              <w:rPr>
                <w:rFonts w:eastAsiaTheme="minorEastAsia" w:cstheme="minorBidi"/>
                <w:i w:val="0"/>
                <w:iCs w:val="0"/>
                <w:noProof/>
                <w:sz w:val="22"/>
                <w:szCs w:val="22"/>
                <w:lang w:eastAsia="en-GB" w:bidi="ar-SA"/>
              </w:rPr>
              <w:tab/>
            </w:r>
            <w:r w:rsidR="001743F0" w:rsidRPr="00CB3635">
              <w:rPr>
                <w:rStyle w:val="Hyperlink"/>
                <w:noProof/>
              </w:rPr>
              <w:t>Chemistry</w:t>
            </w:r>
            <w:r w:rsidR="001743F0">
              <w:rPr>
                <w:noProof/>
                <w:webHidden/>
              </w:rPr>
              <w:tab/>
            </w:r>
            <w:r w:rsidR="001743F0">
              <w:rPr>
                <w:noProof/>
                <w:webHidden/>
              </w:rPr>
              <w:fldChar w:fldCharType="begin"/>
            </w:r>
            <w:r w:rsidR="001743F0">
              <w:rPr>
                <w:noProof/>
                <w:webHidden/>
              </w:rPr>
              <w:instrText xml:space="preserve"> PAGEREF _Toc486239347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6ED6C916"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48" w:history="1">
            <w:r w:rsidR="001743F0" w:rsidRPr="00CB3635">
              <w:rPr>
                <w:rStyle w:val="Hyperlink"/>
                <w:noProof/>
              </w:rPr>
              <w:t>3.1.2</w:t>
            </w:r>
            <w:r w:rsidR="001743F0">
              <w:rPr>
                <w:rFonts w:eastAsiaTheme="minorEastAsia" w:cstheme="minorBidi"/>
                <w:i w:val="0"/>
                <w:iCs w:val="0"/>
                <w:noProof/>
                <w:sz w:val="22"/>
                <w:szCs w:val="22"/>
                <w:lang w:eastAsia="en-GB" w:bidi="ar-SA"/>
              </w:rPr>
              <w:tab/>
            </w:r>
            <w:r w:rsidR="001743F0" w:rsidRPr="00CB3635">
              <w:rPr>
                <w:rStyle w:val="Hyperlink"/>
                <w:noProof/>
              </w:rPr>
              <w:t>Description of the genetic modification</w:t>
            </w:r>
            <w:r w:rsidR="001743F0">
              <w:rPr>
                <w:noProof/>
                <w:webHidden/>
              </w:rPr>
              <w:tab/>
            </w:r>
            <w:r w:rsidR="001743F0">
              <w:rPr>
                <w:noProof/>
                <w:webHidden/>
              </w:rPr>
              <w:fldChar w:fldCharType="begin"/>
            </w:r>
            <w:r w:rsidR="001743F0">
              <w:rPr>
                <w:noProof/>
                <w:webHidden/>
              </w:rPr>
              <w:instrText xml:space="preserve"> PAGEREF _Toc486239348 \h </w:instrText>
            </w:r>
            <w:r w:rsidR="001743F0">
              <w:rPr>
                <w:noProof/>
                <w:webHidden/>
              </w:rPr>
            </w:r>
            <w:r w:rsidR="001743F0">
              <w:rPr>
                <w:noProof/>
                <w:webHidden/>
              </w:rPr>
              <w:fldChar w:fldCharType="separate"/>
            </w:r>
            <w:r w:rsidR="001743F0">
              <w:rPr>
                <w:noProof/>
                <w:webHidden/>
              </w:rPr>
              <w:t>6</w:t>
            </w:r>
            <w:r w:rsidR="001743F0">
              <w:rPr>
                <w:noProof/>
                <w:webHidden/>
              </w:rPr>
              <w:fldChar w:fldCharType="end"/>
            </w:r>
          </w:hyperlink>
        </w:p>
        <w:p w14:paraId="40ED444F"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49" w:history="1">
            <w:r w:rsidR="001743F0" w:rsidRPr="00CB3635">
              <w:rPr>
                <w:rStyle w:val="Hyperlink"/>
                <w:noProof/>
              </w:rPr>
              <w:t>3.1.3</w:t>
            </w:r>
            <w:r w:rsidR="001743F0">
              <w:rPr>
                <w:rFonts w:eastAsiaTheme="minorEastAsia" w:cstheme="minorBidi"/>
                <w:i w:val="0"/>
                <w:iCs w:val="0"/>
                <w:noProof/>
                <w:sz w:val="22"/>
                <w:szCs w:val="22"/>
                <w:lang w:eastAsia="en-GB" w:bidi="ar-SA"/>
              </w:rPr>
              <w:tab/>
            </w:r>
            <w:r w:rsidR="001743F0" w:rsidRPr="00CB3635">
              <w:rPr>
                <w:rStyle w:val="Hyperlink"/>
                <w:noProof/>
              </w:rPr>
              <w:t>Scope of the hazard assessment</w:t>
            </w:r>
            <w:r w:rsidR="001743F0">
              <w:rPr>
                <w:noProof/>
                <w:webHidden/>
              </w:rPr>
              <w:tab/>
            </w:r>
            <w:r w:rsidR="001743F0">
              <w:rPr>
                <w:noProof/>
                <w:webHidden/>
              </w:rPr>
              <w:fldChar w:fldCharType="begin"/>
            </w:r>
            <w:r w:rsidR="001743F0">
              <w:rPr>
                <w:noProof/>
                <w:webHidden/>
              </w:rPr>
              <w:instrText xml:space="preserve"> PAGEREF _Toc486239349 \h </w:instrText>
            </w:r>
            <w:r w:rsidR="001743F0">
              <w:rPr>
                <w:noProof/>
                <w:webHidden/>
              </w:rPr>
            </w:r>
            <w:r w:rsidR="001743F0">
              <w:rPr>
                <w:noProof/>
                <w:webHidden/>
              </w:rPr>
              <w:fldChar w:fldCharType="separate"/>
            </w:r>
            <w:r w:rsidR="001743F0">
              <w:rPr>
                <w:noProof/>
                <w:webHidden/>
              </w:rPr>
              <w:t>6</w:t>
            </w:r>
            <w:r w:rsidR="001743F0">
              <w:rPr>
                <w:noProof/>
                <w:webHidden/>
              </w:rPr>
              <w:fldChar w:fldCharType="end"/>
            </w:r>
          </w:hyperlink>
        </w:p>
        <w:p w14:paraId="69625327" w14:textId="77777777" w:rsidR="001743F0" w:rsidRDefault="00A831D5">
          <w:pPr>
            <w:pStyle w:val="TOC2"/>
            <w:tabs>
              <w:tab w:val="left" w:pos="880"/>
              <w:tab w:val="right" w:leader="dot" w:pos="9060"/>
            </w:tabs>
            <w:rPr>
              <w:rFonts w:eastAsiaTheme="minorEastAsia" w:cstheme="minorBidi"/>
              <w:smallCaps w:val="0"/>
              <w:noProof/>
              <w:sz w:val="22"/>
              <w:szCs w:val="22"/>
              <w:lang w:eastAsia="en-GB" w:bidi="ar-SA"/>
            </w:rPr>
          </w:pPr>
          <w:hyperlink w:anchor="_Toc486239350" w:history="1">
            <w:r w:rsidR="001743F0" w:rsidRPr="00CB3635">
              <w:rPr>
                <w:rStyle w:val="Hyperlink"/>
                <w:noProof/>
              </w:rPr>
              <w:t>3.2</w:t>
            </w:r>
            <w:r w:rsidR="001743F0">
              <w:rPr>
                <w:rFonts w:eastAsiaTheme="minorEastAsia" w:cstheme="minorBidi"/>
                <w:smallCaps w:val="0"/>
                <w:noProof/>
                <w:sz w:val="22"/>
                <w:szCs w:val="22"/>
                <w:lang w:eastAsia="en-GB" w:bidi="ar-SA"/>
              </w:rPr>
              <w:tab/>
            </w:r>
            <w:r w:rsidR="001743F0" w:rsidRPr="00CB3635">
              <w:rPr>
                <w:rStyle w:val="Hyperlink"/>
                <w:noProof/>
              </w:rPr>
              <w:t>Hazard of the production organism</w:t>
            </w:r>
            <w:r w:rsidR="001743F0">
              <w:rPr>
                <w:noProof/>
                <w:webHidden/>
              </w:rPr>
              <w:tab/>
            </w:r>
            <w:r w:rsidR="001743F0">
              <w:rPr>
                <w:noProof/>
                <w:webHidden/>
              </w:rPr>
              <w:fldChar w:fldCharType="begin"/>
            </w:r>
            <w:r w:rsidR="001743F0">
              <w:rPr>
                <w:noProof/>
                <w:webHidden/>
              </w:rPr>
              <w:instrText xml:space="preserve"> PAGEREF _Toc486239350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7C1CF1CE" w14:textId="77777777" w:rsidR="001743F0" w:rsidRDefault="00A831D5">
          <w:pPr>
            <w:pStyle w:val="TOC2"/>
            <w:tabs>
              <w:tab w:val="left" w:pos="880"/>
              <w:tab w:val="right" w:leader="dot" w:pos="9060"/>
            </w:tabs>
            <w:rPr>
              <w:rFonts w:eastAsiaTheme="minorEastAsia" w:cstheme="minorBidi"/>
              <w:smallCaps w:val="0"/>
              <w:noProof/>
              <w:sz w:val="22"/>
              <w:szCs w:val="22"/>
              <w:lang w:eastAsia="en-GB" w:bidi="ar-SA"/>
            </w:rPr>
          </w:pPr>
          <w:hyperlink w:anchor="_Toc486239351" w:history="1">
            <w:r w:rsidR="001743F0" w:rsidRPr="00CB3635">
              <w:rPr>
                <w:rStyle w:val="Hyperlink"/>
                <w:noProof/>
              </w:rPr>
              <w:t>3.3</w:t>
            </w:r>
            <w:r w:rsidR="001743F0">
              <w:rPr>
                <w:rFonts w:eastAsiaTheme="minorEastAsia" w:cstheme="minorBidi"/>
                <w:smallCaps w:val="0"/>
                <w:noProof/>
                <w:sz w:val="22"/>
                <w:szCs w:val="22"/>
                <w:lang w:eastAsia="en-GB" w:bidi="ar-SA"/>
              </w:rPr>
              <w:tab/>
            </w:r>
            <w:r w:rsidR="001743F0" w:rsidRPr="00CB3635">
              <w:rPr>
                <w:rStyle w:val="Hyperlink"/>
                <w:noProof/>
              </w:rPr>
              <w:t>Hazard of the enzyme</w:t>
            </w:r>
            <w:r w:rsidR="001743F0">
              <w:rPr>
                <w:noProof/>
                <w:webHidden/>
              </w:rPr>
              <w:tab/>
            </w:r>
            <w:r w:rsidR="001743F0">
              <w:rPr>
                <w:noProof/>
                <w:webHidden/>
              </w:rPr>
              <w:fldChar w:fldCharType="begin"/>
            </w:r>
            <w:r w:rsidR="001743F0">
              <w:rPr>
                <w:noProof/>
                <w:webHidden/>
              </w:rPr>
              <w:instrText xml:space="preserve"> PAGEREF _Toc486239351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7D756897" w14:textId="77777777" w:rsidR="001743F0" w:rsidRDefault="00A831D5">
          <w:pPr>
            <w:pStyle w:val="TOC3"/>
            <w:tabs>
              <w:tab w:val="right" w:leader="dot" w:pos="9060"/>
            </w:tabs>
            <w:rPr>
              <w:rFonts w:eastAsiaTheme="minorEastAsia" w:cstheme="minorBidi"/>
              <w:i w:val="0"/>
              <w:iCs w:val="0"/>
              <w:noProof/>
              <w:sz w:val="22"/>
              <w:szCs w:val="22"/>
              <w:lang w:eastAsia="en-GB" w:bidi="ar-SA"/>
            </w:rPr>
          </w:pPr>
          <w:hyperlink w:anchor="_Toc486239352" w:history="1">
            <w:r w:rsidR="001743F0" w:rsidRPr="00CB3635">
              <w:rPr>
                <w:rStyle w:val="Hyperlink"/>
                <w:noProof/>
              </w:rPr>
              <w:t>3.3.1 Use of the enzyme as a food processing aid in other countries</w:t>
            </w:r>
            <w:r w:rsidR="001743F0">
              <w:rPr>
                <w:noProof/>
                <w:webHidden/>
              </w:rPr>
              <w:tab/>
            </w:r>
            <w:r w:rsidR="001743F0">
              <w:rPr>
                <w:noProof/>
                <w:webHidden/>
              </w:rPr>
              <w:fldChar w:fldCharType="begin"/>
            </w:r>
            <w:r w:rsidR="001743F0">
              <w:rPr>
                <w:noProof/>
                <w:webHidden/>
              </w:rPr>
              <w:instrText xml:space="preserve"> PAGEREF _Toc486239352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1C3A5355" w14:textId="77777777" w:rsidR="001743F0" w:rsidRDefault="00A831D5">
          <w:pPr>
            <w:pStyle w:val="TOC2"/>
            <w:tabs>
              <w:tab w:val="left" w:pos="880"/>
              <w:tab w:val="right" w:leader="dot" w:pos="9060"/>
            </w:tabs>
            <w:rPr>
              <w:rFonts w:eastAsiaTheme="minorEastAsia" w:cstheme="minorBidi"/>
              <w:smallCaps w:val="0"/>
              <w:noProof/>
              <w:sz w:val="22"/>
              <w:szCs w:val="22"/>
              <w:lang w:eastAsia="en-GB" w:bidi="ar-SA"/>
            </w:rPr>
          </w:pPr>
          <w:hyperlink w:anchor="_Toc486239353" w:history="1">
            <w:r w:rsidR="001743F0" w:rsidRPr="00CB3635">
              <w:rPr>
                <w:rStyle w:val="Hyperlink"/>
                <w:noProof/>
              </w:rPr>
              <w:t>3.4</w:t>
            </w:r>
            <w:r w:rsidR="001743F0">
              <w:rPr>
                <w:rFonts w:eastAsiaTheme="minorEastAsia" w:cstheme="minorBidi"/>
                <w:smallCaps w:val="0"/>
                <w:noProof/>
                <w:sz w:val="22"/>
                <w:szCs w:val="22"/>
                <w:lang w:eastAsia="en-GB" w:bidi="ar-SA"/>
              </w:rPr>
              <w:tab/>
            </w:r>
            <w:r w:rsidR="001743F0" w:rsidRPr="00CB3635">
              <w:rPr>
                <w:rStyle w:val="Hyperlink"/>
                <w:noProof/>
              </w:rPr>
              <w:t>Evaluation of toxicity studies of the enzyme product</w:t>
            </w:r>
            <w:r w:rsidR="001743F0">
              <w:rPr>
                <w:noProof/>
                <w:webHidden/>
              </w:rPr>
              <w:tab/>
            </w:r>
            <w:r w:rsidR="001743F0">
              <w:rPr>
                <w:noProof/>
                <w:webHidden/>
              </w:rPr>
              <w:fldChar w:fldCharType="begin"/>
            </w:r>
            <w:r w:rsidR="001743F0">
              <w:rPr>
                <w:noProof/>
                <w:webHidden/>
              </w:rPr>
              <w:instrText xml:space="preserve"> PAGEREF _Toc486239353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049B9BB4"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54" w:history="1">
            <w:r w:rsidR="001743F0" w:rsidRPr="00CB3635">
              <w:rPr>
                <w:rStyle w:val="Hyperlink"/>
                <w:noProof/>
              </w:rPr>
              <w:t>3.4.1</w:t>
            </w:r>
            <w:r w:rsidR="001743F0">
              <w:rPr>
                <w:rFonts w:eastAsiaTheme="minorEastAsia" w:cstheme="minorBidi"/>
                <w:i w:val="0"/>
                <w:iCs w:val="0"/>
                <w:noProof/>
                <w:sz w:val="22"/>
                <w:szCs w:val="22"/>
                <w:lang w:eastAsia="en-GB" w:bidi="ar-SA"/>
              </w:rPr>
              <w:tab/>
            </w:r>
            <w:r w:rsidR="001743F0" w:rsidRPr="00CB3635">
              <w:rPr>
                <w:rStyle w:val="Hyperlink"/>
                <w:noProof/>
              </w:rPr>
              <w:t>Genotoxicity</w:t>
            </w:r>
            <w:r w:rsidR="001743F0">
              <w:rPr>
                <w:noProof/>
                <w:webHidden/>
              </w:rPr>
              <w:tab/>
            </w:r>
            <w:r w:rsidR="001743F0">
              <w:rPr>
                <w:noProof/>
                <w:webHidden/>
              </w:rPr>
              <w:fldChar w:fldCharType="begin"/>
            </w:r>
            <w:r w:rsidR="001743F0">
              <w:rPr>
                <w:noProof/>
                <w:webHidden/>
              </w:rPr>
              <w:instrText xml:space="preserve"> PAGEREF _Toc486239354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60B1083A"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55" w:history="1">
            <w:r w:rsidR="001743F0" w:rsidRPr="00CB3635">
              <w:rPr>
                <w:rStyle w:val="Hyperlink"/>
                <w:noProof/>
              </w:rPr>
              <w:t>3.4.2</w:t>
            </w:r>
            <w:r w:rsidR="001743F0">
              <w:rPr>
                <w:rFonts w:eastAsiaTheme="minorEastAsia" w:cstheme="minorBidi"/>
                <w:i w:val="0"/>
                <w:iCs w:val="0"/>
                <w:noProof/>
                <w:sz w:val="22"/>
                <w:szCs w:val="22"/>
                <w:lang w:eastAsia="en-GB" w:bidi="ar-SA"/>
              </w:rPr>
              <w:tab/>
            </w:r>
            <w:r w:rsidR="001743F0" w:rsidRPr="00CB3635">
              <w:rPr>
                <w:rStyle w:val="Hyperlink"/>
                <w:noProof/>
              </w:rPr>
              <w:t>Animal studies</w:t>
            </w:r>
            <w:r w:rsidR="001743F0">
              <w:rPr>
                <w:noProof/>
                <w:webHidden/>
              </w:rPr>
              <w:tab/>
            </w:r>
            <w:r w:rsidR="001743F0">
              <w:rPr>
                <w:noProof/>
                <w:webHidden/>
              </w:rPr>
              <w:fldChar w:fldCharType="begin"/>
            </w:r>
            <w:r w:rsidR="001743F0">
              <w:rPr>
                <w:noProof/>
                <w:webHidden/>
              </w:rPr>
              <w:instrText xml:space="preserve"> PAGEREF _Toc486239355 \h </w:instrText>
            </w:r>
            <w:r w:rsidR="001743F0">
              <w:rPr>
                <w:noProof/>
                <w:webHidden/>
              </w:rPr>
            </w:r>
            <w:r w:rsidR="001743F0">
              <w:rPr>
                <w:noProof/>
                <w:webHidden/>
              </w:rPr>
              <w:fldChar w:fldCharType="separate"/>
            </w:r>
            <w:r w:rsidR="001743F0">
              <w:rPr>
                <w:noProof/>
                <w:webHidden/>
              </w:rPr>
              <w:t>9</w:t>
            </w:r>
            <w:r w:rsidR="001743F0">
              <w:rPr>
                <w:noProof/>
                <w:webHidden/>
              </w:rPr>
              <w:fldChar w:fldCharType="end"/>
            </w:r>
          </w:hyperlink>
        </w:p>
        <w:p w14:paraId="02958FFC" w14:textId="77777777" w:rsidR="001743F0" w:rsidRDefault="00A831D5">
          <w:pPr>
            <w:pStyle w:val="TOC3"/>
            <w:tabs>
              <w:tab w:val="left" w:pos="1100"/>
              <w:tab w:val="right" w:leader="dot" w:pos="9060"/>
            </w:tabs>
            <w:rPr>
              <w:rFonts w:eastAsiaTheme="minorEastAsia" w:cstheme="minorBidi"/>
              <w:i w:val="0"/>
              <w:iCs w:val="0"/>
              <w:noProof/>
              <w:sz w:val="22"/>
              <w:szCs w:val="22"/>
              <w:lang w:eastAsia="en-GB" w:bidi="ar-SA"/>
            </w:rPr>
          </w:pPr>
          <w:hyperlink w:anchor="_Toc486239356" w:history="1">
            <w:r w:rsidR="001743F0" w:rsidRPr="00CB3635">
              <w:rPr>
                <w:rStyle w:val="Hyperlink"/>
                <w:noProof/>
              </w:rPr>
              <w:t>3.4.3</w:t>
            </w:r>
            <w:r w:rsidR="001743F0">
              <w:rPr>
                <w:rFonts w:eastAsiaTheme="minorEastAsia" w:cstheme="minorBidi"/>
                <w:i w:val="0"/>
                <w:iCs w:val="0"/>
                <w:noProof/>
                <w:sz w:val="22"/>
                <w:szCs w:val="22"/>
                <w:lang w:eastAsia="en-GB" w:bidi="ar-SA"/>
              </w:rPr>
              <w:tab/>
            </w:r>
            <w:r w:rsidR="001743F0" w:rsidRPr="00CB3635">
              <w:rPr>
                <w:rStyle w:val="Hyperlink"/>
                <w:noProof/>
              </w:rPr>
              <w:t>Bioinformatic analysis for potential allergenicity</w:t>
            </w:r>
            <w:r w:rsidR="001743F0">
              <w:rPr>
                <w:noProof/>
                <w:webHidden/>
              </w:rPr>
              <w:tab/>
            </w:r>
            <w:r w:rsidR="001743F0">
              <w:rPr>
                <w:noProof/>
                <w:webHidden/>
              </w:rPr>
              <w:fldChar w:fldCharType="begin"/>
            </w:r>
            <w:r w:rsidR="001743F0">
              <w:rPr>
                <w:noProof/>
                <w:webHidden/>
              </w:rPr>
              <w:instrText xml:space="preserve"> PAGEREF _Toc486239356 \h </w:instrText>
            </w:r>
            <w:r w:rsidR="001743F0">
              <w:rPr>
                <w:noProof/>
                <w:webHidden/>
              </w:rPr>
            </w:r>
            <w:r w:rsidR="001743F0">
              <w:rPr>
                <w:noProof/>
                <w:webHidden/>
              </w:rPr>
              <w:fldChar w:fldCharType="separate"/>
            </w:r>
            <w:r w:rsidR="001743F0">
              <w:rPr>
                <w:noProof/>
                <w:webHidden/>
              </w:rPr>
              <w:t>10</w:t>
            </w:r>
            <w:r w:rsidR="001743F0">
              <w:rPr>
                <w:noProof/>
                <w:webHidden/>
              </w:rPr>
              <w:fldChar w:fldCharType="end"/>
            </w:r>
          </w:hyperlink>
        </w:p>
        <w:p w14:paraId="3EC17423" w14:textId="77777777" w:rsidR="001743F0" w:rsidRDefault="00A831D5">
          <w:pPr>
            <w:pStyle w:val="TOC2"/>
            <w:tabs>
              <w:tab w:val="left" w:pos="880"/>
              <w:tab w:val="right" w:leader="dot" w:pos="9060"/>
            </w:tabs>
            <w:rPr>
              <w:rFonts w:eastAsiaTheme="minorEastAsia" w:cstheme="minorBidi"/>
              <w:smallCaps w:val="0"/>
              <w:noProof/>
              <w:sz w:val="22"/>
              <w:szCs w:val="22"/>
              <w:lang w:eastAsia="en-GB" w:bidi="ar-SA"/>
            </w:rPr>
          </w:pPr>
          <w:hyperlink w:anchor="_Toc486239357" w:history="1">
            <w:r w:rsidR="001743F0" w:rsidRPr="00CB3635">
              <w:rPr>
                <w:rStyle w:val="Hyperlink"/>
                <w:noProof/>
              </w:rPr>
              <w:t>3.5</w:t>
            </w:r>
            <w:r w:rsidR="001743F0">
              <w:rPr>
                <w:rFonts w:eastAsiaTheme="minorEastAsia" w:cstheme="minorBidi"/>
                <w:smallCaps w:val="0"/>
                <w:noProof/>
                <w:sz w:val="22"/>
                <w:szCs w:val="22"/>
                <w:lang w:eastAsia="en-GB" w:bidi="ar-SA"/>
              </w:rPr>
              <w:tab/>
            </w:r>
            <w:r w:rsidR="001743F0" w:rsidRPr="00CB3635">
              <w:rPr>
                <w:rStyle w:val="Hyperlink"/>
                <w:noProof/>
              </w:rPr>
              <w:t>Risk assessment discussion and conclusions</w:t>
            </w:r>
            <w:r w:rsidR="001743F0">
              <w:rPr>
                <w:noProof/>
                <w:webHidden/>
              </w:rPr>
              <w:tab/>
            </w:r>
            <w:r w:rsidR="001743F0">
              <w:rPr>
                <w:noProof/>
                <w:webHidden/>
              </w:rPr>
              <w:fldChar w:fldCharType="begin"/>
            </w:r>
            <w:r w:rsidR="001743F0">
              <w:rPr>
                <w:noProof/>
                <w:webHidden/>
              </w:rPr>
              <w:instrText xml:space="preserve"> PAGEREF _Toc486239357 \h </w:instrText>
            </w:r>
            <w:r w:rsidR="001743F0">
              <w:rPr>
                <w:noProof/>
                <w:webHidden/>
              </w:rPr>
            </w:r>
            <w:r w:rsidR="001743F0">
              <w:rPr>
                <w:noProof/>
                <w:webHidden/>
              </w:rPr>
              <w:fldChar w:fldCharType="separate"/>
            </w:r>
            <w:r w:rsidR="001743F0">
              <w:rPr>
                <w:noProof/>
                <w:webHidden/>
              </w:rPr>
              <w:t>10</w:t>
            </w:r>
            <w:r w:rsidR="001743F0">
              <w:rPr>
                <w:noProof/>
                <w:webHidden/>
              </w:rPr>
              <w:fldChar w:fldCharType="end"/>
            </w:r>
          </w:hyperlink>
        </w:p>
        <w:p w14:paraId="1E914866" w14:textId="77777777" w:rsidR="001743F0" w:rsidRDefault="00A831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239358" w:history="1">
            <w:r w:rsidR="001743F0" w:rsidRPr="00CB3635">
              <w:rPr>
                <w:rStyle w:val="Hyperlink"/>
                <w:noProof/>
              </w:rPr>
              <w:t>4</w:t>
            </w:r>
            <w:r w:rsidR="001743F0">
              <w:rPr>
                <w:rFonts w:eastAsiaTheme="minorEastAsia" w:cstheme="minorBidi"/>
                <w:b w:val="0"/>
                <w:bCs w:val="0"/>
                <w:caps w:val="0"/>
                <w:noProof/>
                <w:sz w:val="22"/>
                <w:szCs w:val="22"/>
                <w:lang w:eastAsia="en-GB" w:bidi="ar-SA"/>
              </w:rPr>
              <w:tab/>
            </w:r>
            <w:r w:rsidR="001743F0" w:rsidRPr="00CB3635">
              <w:rPr>
                <w:rStyle w:val="Hyperlink"/>
                <w:noProof/>
              </w:rPr>
              <w:t>Conclusion</w:t>
            </w:r>
            <w:r w:rsidR="001743F0">
              <w:rPr>
                <w:noProof/>
                <w:webHidden/>
              </w:rPr>
              <w:tab/>
            </w:r>
            <w:r w:rsidR="001743F0">
              <w:rPr>
                <w:noProof/>
                <w:webHidden/>
              </w:rPr>
              <w:fldChar w:fldCharType="begin"/>
            </w:r>
            <w:r w:rsidR="001743F0">
              <w:rPr>
                <w:noProof/>
                <w:webHidden/>
              </w:rPr>
              <w:instrText xml:space="preserve"> PAGEREF _Toc486239358 \h </w:instrText>
            </w:r>
            <w:r w:rsidR="001743F0">
              <w:rPr>
                <w:noProof/>
                <w:webHidden/>
              </w:rPr>
            </w:r>
            <w:r w:rsidR="001743F0">
              <w:rPr>
                <w:noProof/>
                <w:webHidden/>
              </w:rPr>
              <w:fldChar w:fldCharType="separate"/>
            </w:r>
            <w:r w:rsidR="001743F0">
              <w:rPr>
                <w:noProof/>
                <w:webHidden/>
              </w:rPr>
              <w:t>11</w:t>
            </w:r>
            <w:r w:rsidR="001743F0">
              <w:rPr>
                <w:noProof/>
                <w:webHidden/>
              </w:rPr>
              <w:fldChar w:fldCharType="end"/>
            </w:r>
          </w:hyperlink>
        </w:p>
        <w:p w14:paraId="469327D4" w14:textId="77777777" w:rsidR="001743F0" w:rsidRDefault="00A831D5">
          <w:pPr>
            <w:pStyle w:val="TOC1"/>
            <w:tabs>
              <w:tab w:val="right" w:leader="dot" w:pos="9060"/>
            </w:tabs>
            <w:rPr>
              <w:rFonts w:eastAsiaTheme="minorEastAsia" w:cstheme="minorBidi"/>
              <w:b w:val="0"/>
              <w:bCs w:val="0"/>
              <w:caps w:val="0"/>
              <w:noProof/>
              <w:sz w:val="22"/>
              <w:szCs w:val="22"/>
              <w:lang w:eastAsia="en-GB" w:bidi="ar-SA"/>
            </w:rPr>
          </w:pPr>
          <w:hyperlink w:anchor="_Toc486239359" w:history="1">
            <w:r w:rsidR="001743F0" w:rsidRPr="00CB3635">
              <w:rPr>
                <w:rStyle w:val="Hyperlink"/>
                <w:rFonts w:eastAsia="Calibri"/>
                <w:noProof/>
              </w:rPr>
              <w:t>References</w:t>
            </w:r>
            <w:r w:rsidR="001743F0">
              <w:rPr>
                <w:noProof/>
                <w:webHidden/>
              </w:rPr>
              <w:tab/>
            </w:r>
            <w:r w:rsidR="001743F0">
              <w:rPr>
                <w:noProof/>
                <w:webHidden/>
              </w:rPr>
              <w:fldChar w:fldCharType="begin"/>
            </w:r>
            <w:r w:rsidR="001743F0">
              <w:rPr>
                <w:noProof/>
                <w:webHidden/>
              </w:rPr>
              <w:instrText xml:space="preserve"> PAGEREF _Toc486239359 \h </w:instrText>
            </w:r>
            <w:r w:rsidR="001743F0">
              <w:rPr>
                <w:noProof/>
                <w:webHidden/>
              </w:rPr>
            </w:r>
            <w:r w:rsidR="001743F0">
              <w:rPr>
                <w:noProof/>
                <w:webHidden/>
              </w:rPr>
              <w:fldChar w:fldCharType="separate"/>
            </w:r>
            <w:r w:rsidR="001743F0">
              <w:rPr>
                <w:noProof/>
                <w:webHidden/>
              </w:rPr>
              <w:t>11</w:t>
            </w:r>
            <w:r w:rsidR="001743F0">
              <w:rPr>
                <w:noProof/>
                <w:webHidden/>
              </w:rPr>
              <w:fldChar w:fldCharType="end"/>
            </w:r>
          </w:hyperlink>
        </w:p>
        <w:p w14:paraId="37B3E767" w14:textId="77777777" w:rsidR="00005498" w:rsidRDefault="00005498" w:rsidP="00005498">
          <w:pPr>
            <w:rPr>
              <w:noProof/>
            </w:rPr>
          </w:pPr>
          <w:r w:rsidRPr="006014F1">
            <w:rPr>
              <w:b/>
              <w:bCs/>
              <w:noProof/>
            </w:rPr>
            <w:fldChar w:fldCharType="end"/>
          </w:r>
        </w:p>
      </w:sdtContent>
    </w:sdt>
    <w:p w14:paraId="43BC66BC" w14:textId="77777777" w:rsidR="00051ED9" w:rsidRDefault="00051ED9" w:rsidP="00772BDC"/>
    <w:p w14:paraId="454D326D" w14:textId="77777777" w:rsidR="007B2E24" w:rsidRDefault="007B2E24">
      <w:pPr>
        <w:widowControl/>
        <w:rPr>
          <w:rFonts w:eastAsia="Calibri"/>
          <w:b/>
          <w:bCs/>
          <w:sz w:val="36"/>
          <w:szCs w:val="28"/>
          <w:lang w:bidi="ar-SA"/>
        </w:rPr>
      </w:pPr>
      <w:r>
        <w:rPr>
          <w:rFonts w:eastAsia="Calibri"/>
        </w:rPr>
        <w:br w:type="page"/>
      </w:r>
    </w:p>
    <w:p w14:paraId="4A9615A0" w14:textId="2F3953B6" w:rsidR="0000781A" w:rsidRDefault="0000781A" w:rsidP="0000781A">
      <w:pPr>
        <w:pStyle w:val="Heading1"/>
      </w:pPr>
      <w:bookmarkStart w:id="4" w:name="_Toc486239333"/>
      <w:r>
        <w:rPr>
          <w:rFonts w:eastAsia="Calibri"/>
        </w:rPr>
        <w:lastRenderedPageBreak/>
        <w:t>1</w:t>
      </w:r>
      <w:r>
        <w:rPr>
          <w:rFonts w:eastAsia="Calibri"/>
        </w:rPr>
        <w:tab/>
      </w:r>
      <w:r w:rsidRPr="006014F1">
        <w:t>Introduction</w:t>
      </w:r>
      <w:bookmarkEnd w:id="4"/>
    </w:p>
    <w:p w14:paraId="7981CF83" w14:textId="53483CAF" w:rsidR="00A22669" w:rsidRDefault="00A22669" w:rsidP="000C7205">
      <w:pPr>
        <w:pStyle w:val="Heading2"/>
        <w:numPr>
          <w:ilvl w:val="1"/>
          <w:numId w:val="14"/>
        </w:numPr>
      </w:pPr>
      <w:bookmarkStart w:id="5" w:name="_Toc408468954"/>
      <w:bookmarkStart w:id="6" w:name="_Toc486239334"/>
      <w:r>
        <w:t>Objectives of the a</w:t>
      </w:r>
      <w:r w:rsidRPr="006014F1">
        <w:t>ssessment</w:t>
      </w:r>
      <w:bookmarkEnd w:id="5"/>
      <w:bookmarkEnd w:id="6"/>
    </w:p>
    <w:p w14:paraId="4E8E2B5D" w14:textId="109B4B95" w:rsidR="0035660D" w:rsidRPr="00B659CB" w:rsidRDefault="0035660D" w:rsidP="0035660D">
      <w:pPr>
        <w:rPr>
          <w:lang w:bidi="ar-SA"/>
        </w:rPr>
      </w:pPr>
      <w:r w:rsidRPr="00B659CB">
        <w:rPr>
          <w:lang w:bidi="ar-SA"/>
        </w:rPr>
        <w:t xml:space="preserve">Currently, there are no permissions for the enzyme </w:t>
      </w:r>
      <w:r w:rsidR="00A62899">
        <w:rPr>
          <w:lang w:bidi="ar-SA"/>
        </w:rPr>
        <w:t>a</w:t>
      </w:r>
      <w:r w:rsidRPr="00B659CB">
        <w:rPr>
          <w:lang w:bidi="ar-SA"/>
        </w:rPr>
        <w:t xml:space="preserve">qualysin 1 sourced </w:t>
      </w:r>
      <w:r w:rsidR="00763522" w:rsidRPr="00B659CB">
        <w:rPr>
          <w:lang w:bidi="ar-SA"/>
        </w:rPr>
        <w:t xml:space="preserve">from </w:t>
      </w:r>
      <w:r w:rsidRPr="00B659CB">
        <w:rPr>
          <w:i/>
          <w:lang w:bidi="ar-SA"/>
        </w:rPr>
        <w:t>Bacillus subtilis</w:t>
      </w:r>
      <w:r w:rsidRPr="00B659CB">
        <w:rPr>
          <w:lang w:bidi="ar-SA"/>
        </w:rPr>
        <w:t xml:space="preserve"> containing the </w:t>
      </w:r>
      <w:r w:rsidR="00763522" w:rsidRPr="00B659CB">
        <w:rPr>
          <w:lang w:bidi="ar-SA"/>
        </w:rPr>
        <w:t xml:space="preserve">aqualysin 1 gene from </w:t>
      </w:r>
      <w:r w:rsidR="00763522" w:rsidRPr="00B659CB">
        <w:rPr>
          <w:i/>
          <w:lang w:bidi="ar-SA"/>
        </w:rPr>
        <w:t>Thermus aquaticus</w:t>
      </w:r>
      <w:r w:rsidR="00763522" w:rsidRPr="00B659CB">
        <w:rPr>
          <w:lang w:bidi="ar-SA"/>
        </w:rPr>
        <w:t xml:space="preserve"> </w:t>
      </w:r>
      <w:r w:rsidRPr="00B659CB">
        <w:rPr>
          <w:lang w:bidi="ar-SA"/>
        </w:rPr>
        <w:t xml:space="preserve">in the Code. Therefore, any application to amend the Code to permit the use of this enzyme as a food processing aid requires a pre-market assessment. </w:t>
      </w:r>
    </w:p>
    <w:p w14:paraId="3F22669A" w14:textId="77777777" w:rsidR="0035660D" w:rsidRPr="00B659CB" w:rsidRDefault="0035660D" w:rsidP="0035660D">
      <w:pPr>
        <w:rPr>
          <w:lang w:bidi="ar-SA"/>
        </w:rPr>
      </w:pPr>
    </w:p>
    <w:p w14:paraId="25C6F74A" w14:textId="77777777" w:rsidR="0035660D" w:rsidRPr="00B659CB" w:rsidRDefault="0035660D" w:rsidP="0035660D">
      <w:pPr>
        <w:rPr>
          <w:lang w:bidi="ar-SA"/>
        </w:rPr>
      </w:pPr>
      <w:r w:rsidRPr="00B659CB">
        <w:rPr>
          <w:lang w:bidi="ar-SA"/>
        </w:rPr>
        <w:t>The objectives of this risk assessment were to:</w:t>
      </w:r>
    </w:p>
    <w:p w14:paraId="5D09A773" w14:textId="77777777" w:rsidR="0035660D" w:rsidRPr="00B659CB" w:rsidRDefault="0035660D" w:rsidP="0035660D">
      <w:pPr>
        <w:rPr>
          <w:lang w:bidi="ar-SA"/>
        </w:rPr>
      </w:pPr>
    </w:p>
    <w:p w14:paraId="5669D140" w14:textId="77777777" w:rsidR="0035660D" w:rsidRPr="00B659CB" w:rsidRDefault="0035660D" w:rsidP="0035660D">
      <w:pPr>
        <w:ind w:left="567" w:hanging="567"/>
        <w:rPr>
          <w:lang w:bidi="ar-SA"/>
        </w:rPr>
      </w:pPr>
      <w:r w:rsidRPr="00B659CB">
        <w:rPr>
          <w:lang w:bidi="ar-SA"/>
        </w:rPr>
        <w:t>•</w:t>
      </w:r>
      <w:r w:rsidRPr="00B659CB">
        <w:rPr>
          <w:lang w:bidi="ar-SA"/>
        </w:rPr>
        <w:tab/>
        <w:t>determine whether the proposed purpose is clearly stated and that the enzyme achieves its technological function in the quantity and form proposed to be used as a food processing aid</w:t>
      </w:r>
    </w:p>
    <w:p w14:paraId="348D625C" w14:textId="77777777" w:rsidR="0035660D" w:rsidRPr="00B659CB" w:rsidRDefault="0035660D" w:rsidP="0035660D">
      <w:pPr>
        <w:rPr>
          <w:lang w:bidi="ar-SA"/>
        </w:rPr>
      </w:pPr>
    </w:p>
    <w:p w14:paraId="36AE2EDA" w14:textId="4FC43383" w:rsidR="000C7205" w:rsidRPr="00B659CB" w:rsidRDefault="0035660D" w:rsidP="0035660D">
      <w:pPr>
        <w:ind w:left="567" w:hanging="567"/>
        <w:rPr>
          <w:lang w:bidi="ar-SA"/>
        </w:rPr>
      </w:pPr>
      <w:r w:rsidRPr="00B659CB">
        <w:rPr>
          <w:lang w:bidi="ar-SA"/>
        </w:rPr>
        <w:t>•</w:t>
      </w:r>
      <w:r w:rsidRPr="00B659CB">
        <w:rPr>
          <w:lang w:bidi="ar-SA"/>
        </w:rPr>
        <w:tab/>
        <w:t xml:space="preserve">evaluate any potential public health and safety concerns that may arise from the use of the </w:t>
      </w:r>
      <w:r w:rsidR="00A62899">
        <w:rPr>
          <w:lang w:bidi="ar-SA"/>
        </w:rPr>
        <w:t>aqualysin</w:t>
      </w:r>
      <w:r w:rsidR="00763522" w:rsidRPr="00B659CB">
        <w:rPr>
          <w:lang w:bidi="ar-SA"/>
        </w:rPr>
        <w:t xml:space="preserve"> 1 enzyme sourced from </w:t>
      </w:r>
      <w:r w:rsidR="00B65753" w:rsidRPr="00B659CB">
        <w:rPr>
          <w:i/>
          <w:lang w:bidi="ar-SA"/>
        </w:rPr>
        <w:t>B</w:t>
      </w:r>
      <w:r w:rsidR="00B65753">
        <w:rPr>
          <w:i/>
          <w:lang w:bidi="ar-SA"/>
        </w:rPr>
        <w:t>.</w:t>
      </w:r>
      <w:r w:rsidR="00B65753" w:rsidRPr="00B659CB">
        <w:rPr>
          <w:i/>
          <w:lang w:bidi="ar-SA"/>
        </w:rPr>
        <w:t xml:space="preserve"> </w:t>
      </w:r>
      <w:r w:rsidR="00763522" w:rsidRPr="00B659CB">
        <w:rPr>
          <w:i/>
          <w:lang w:bidi="ar-SA"/>
        </w:rPr>
        <w:t>subtilis</w:t>
      </w:r>
      <w:r w:rsidR="00763522" w:rsidRPr="00B659CB">
        <w:rPr>
          <w:lang w:bidi="ar-SA"/>
        </w:rPr>
        <w:t xml:space="preserve"> containing the aqualysin 1 gene from </w:t>
      </w:r>
      <w:r w:rsidR="00B65753" w:rsidRPr="00B659CB">
        <w:rPr>
          <w:i/>
          <w:lang w:bidi="ar-SA"/>
        </w:rPr>
        <w:t>T</w:t>
      </w:r>
      <w:r w:rsidR="00B65753">
        <w:rPr>
          <w:i/>
          <w:lang w:bidi="ar-SA"/>
        </w:rPr>
        <w:t>.</w:t>
      </w:r>
      <w:r w:rsidR="00B65753" w:rsidRPr="00B659CB">
        <w:rPr>
          <w:i/>
          <w:lang w:bidi="ar-SA"/>
        </w:rPr>
        <w:t xml:space="preserve"> </w:t>
      </w:r>
      <w:r w:rsidR="00763522" w:rsidRPr="00B659CB">
        <w:rPr>
          <w:i/>
          <w:lang w:bidi="ar-SA"/>
        </w:rPr>
        <w:t>aquaticus</w:t>
      </w:r>
      <w:r w:rsidR="00763522" w:rsidRPr="00B659CB">
        <w:rPr>
          <w:lang w:bidi="ar-SA"/>
        </w:rPr>
        <w:t xml:space="preserve"> </w:t>
      </w:r>
      <w:r w:rsidRPr="00B659CB">
        <w:rPr>
          <w:lang w:bidi="ar-SA"/>
        </w:rPr>
        <w:t>as a processing aid.</w:t>
      </w:r>
    </w:p>
    <w:p w14:paraId="55793F3D" w14:textId="77777777" w:rsidR="000C7205" w:rsidRPr="00A22669" w:rsidRDefault="000C7205" w:rsidP="000C7205">
      <w:pPr>
        <w:pStyle w:val="Heading1"/>
        <w:keepNext w:val="0"/>
      </w:pPr>
      <w:bookmarkStart w:id="7" w:name="_Toc486239335"/>
      <w:r>
        <w:t>2</w:t>
      </w:r>
      <w:r>
        <w:tab/>
        <w:t>Food technology assessment</w:t>
      </w:r>
      <w:bookmarkEnd w:id="7"/>
      <w:r>
        <w:t xml:space="preserve"> </w:t>
      </w:r>
    </w:p>
    <w:p w14:paraId="277BE040" w14:textId="77777777" w:rsidR="000C7205" w:rsidRDefault="000C7205" w:rsidP="000C7205">
      <w:pPr>
        <w:pStyle w:val="Heading2"/>
        <w:keepNext w:val="0"/>
      </w:pPr>
      <w:bookmarkStart w:id="8" w:name="_Toc471220456"/>
      <w:bookmarkStart w:id="9" w:name="_Toc486239336"/>
      <w:r>
        <w:t>2.1</w:t>
      </w:r>
      <w:r>
        <w:tab/>
        <w:t>Characterisation of the enzyme</w:t>
      </w:r>
      <w:bookmarkEnd w:id="8"/>
      <w:bookmarkEnd w:id="9"/>
    </w:p>
    <w:p w14:paraId="5656CFF7" w14:textId="77777777" w:rsidR="000C7205" w:rsidRDefault="000C7205" w:rsidP="000C7205">
      <w:pPr>
        <w:pStyle w:val="Heading3"/>
        <w:keepNext w:val="0"/>
      </w:pPr>
      <w:bookmarkStart w:id="10" w:name="_Toc471220457"/>
      <w:bookmarkStart w:id="11" w:name="_Toc486239337"/>
      <w:r>
        <w:t>2.1.1</w:t>
      </w:r>
      <w:r>
        <w:tab/>
        <w:t>Identity of the enzyme</w:t>
      </w:r>
      <w:bookmarkEnd w:id="10"/>
      <w:bookmarkEnd w:id="11"/>
    </w:p>
    <w:p w14:paraId="5B7512F7" w14:textId="77777777" w:rsidR="000C7205" w:rsidRPr="006014F1" w:rsidRDefault="000C7205" w:rsidP="000C7205">
      <w:r w:rsidRPr="006014F1">
        <w:t>Information regarding the identity of the enzyme that was taken from the Application has been verified using an appropriate enzyme nomenclature reference (IUBMB 201</w:t>
      </w:r>
      <w:r>
        <w:t>6</w:t>
      </w:r>
      <w:r w:rsidRPr="006014F1">
        <w:t>). Additional information has also been included from this reference.</w:t>
      </w:r>
    </w:p>
    <w:p w14:paraId="35657E93" w14:textId="77777777" w:rsidR="000C7205" w:rsidRDefault="000C7205" w:rsidP="000C7205">
      <w:pPr>
        <w:rPr>
          <w:color w:val="FF0000"/>
        </w:rPr>
      </w:pPr>
    </w:p>
    <w:p w14:paraId="11B59603" w14:textId="1DE4332E" w:rsidR="000C7205" w:rsidRDefault="000C7205" w:rsidP="000C7205">
      <w:r>
        <w:t>Generic common name:</w:t>
      </w:r>
      <w:r>
        <w:tab/>
      </w:r>
      <w:r>
        <w:tab/>
      </w:r>
      <w:r w:rsidR="00A62899">
        <w:t>aqualysin</w:t>
      </w:r>
      <w:r w:rsidR="0001364D">
        <w:t xml:space="preserve"> 1</w:t>
      </w:r>
    </w:p>
    <w:p w14:paraId="7E48A4F0" w14:textId="77777777" w:rsidR="000C7205" w:rsidRDefault="000C7205" w:rsidP="000C7205"/>
    <w:p w14:paraId="43EC7FB3" w14:textId="5B24A89F" w:rsidR="000C7205" w:rsidRDefault="000C7205" w:rsidP="000C7205">
      <w:r>
        <w:t>Accepted</w:t>
      </w:r>
      <w:r w:rsidRPr="006014F1">
        <w:t xml:space="preserve"> IUBMB</w:t>
      </w:r>
      <w:r w:rsidRPr="006014F1">
        <w:rPr>
          <w:rStyle w:val="FootnoteReference"/>
        </w:rPr>
        <w:footnoteReference w:id="2"/>
      </w:r>
      <w:r w:rsidRPr="006014F1">
        <w:t xml:space="preserve"> name:</w:t>
      </w:r>
      <w:r>
        <w:tab/>
      </w:r>
      <w:r>
        <w:tab/>
      </w:r>
      <w:r w:rsidR="00A62899">
        <w:t>aqualysin</w:t>
      </w:r>
      <w:r w:rsidR="0001364D">
        <w:t xml:space="preserve"> 1</w:t>
      </w:r>
    </w:p>
    <w:p w14:paraId="62EBE13F" w14:textId="77777777" w:rsidR="000C7205" w:rsidRPr="006014F1" w:rsidRDefault="000C7205" w:rsidP="000C7205"/>
    <w:p w14:paraId="385069FB" w14:textId="4854D263" w:rsidR="000C7205" w:rsidRPr="006014F1" w:rsidRDefault="000C7205" w:rsidP="000C7205">
      <w:r w:rsidRPr="006014F1">
        <w:t>IUBMB enzyme nomenclature:</w:t>
      </w:r>
      <w:r w:rsidRPr="006014F1">
        <w:tab/>
        <w:t>EC 3.</w:t>
      </w:r>
      <w:r w:rsidR="0001364D">
        <w:t>4.21.111</w:t>
      </w:r>
    </w:p>
    <w:p w14:paraId="7FFE828B" w14:textId="181E477E" w:rsidR="000C7205" w:rsidRPr="006014F1" w:rsidRDefault="000C7205" w:rsidP="000C7205">
      <w:pPr>
        <w:tabs>
          <w:tab w:val="left" w:pos="6100"/>
        </w:tabs>
      </w:pPr>
    </w:p>
    <w:p w14:paraId="3FA272C7" w14:textId="21F03B43" w:rsidR="000C7205" w:rsidRDefault="000C7205" w:rsidP="000C72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pPr>
      <w:r w:rsidRPr="006014F1">
        <w:t>Other names:</w:t>
      </w:r>
      <w:r w:rsidRPr="006014F1">
        <w:tab/>
      </w:r>
      <w:r w:rsidRPr="006014F1">
        <w:tab/>
      </w:r>
      <w:r w:rsidRPr="006014F1">
        <w:tab/>
      </w:r>
      <w:r w:rsidRPr="006014F1">
        <w:tab/>
      </w:r>
      <w:r w:rsidR="0001364D">
        <w:t>Caldolysin</w:t>
      </w:r>
      <w:r w:rsidRPr="008B71BB">
        <w:t xml:space="preserve"> </w:t>
      </w:r>
    </w:p>
    <w:p w14:paraId="48EA81F7" w14:textId="678AD22C" w:rsidR="000C7205" w:rsidRDefault="000C7205" w:rsidP="00E35409"/>
    <w:p w14:paraId="089F6FA5" w14:textId="40880F0B" w:rsidR="00E35409" w:rsidRPr="006014F1" w:rsidRDefault="00E35409" w:rsidP="00E35409">
      <w:r>
        <w:t xml:space="preserve">The source microorganism of the enzyme is a genetically modified </w:t>
      </w:r>
      <w:r w:rsidR="00B65753" w:rsidRPr="00E35409">
        <w:rPr>
          <w:i/>
        </w:rPr>
        <w:t>B</w:t>
      </w:r>
      <w:r w:rsidR="00B65753">
        <w:rPr>
          <w:i/>
        </w:rPr>
        <w:t>.</w:t>
      </w:r>
      <w:r w:rsidR="00B65753" w:rsidRPr="00E35409">
        <w:rPr>
          <w:i/>
        </w:rPr>
        <w:t xml:space="preserve"> </w:t>
      </w:r>
      <w:r w:rsidRPr="00E35409">
        <w:rPr>
          <w:i/>
        </w:rPr>
        <w:t>subtilis</w:t>
      </w:r>
      <w:r>
        <w:t xml:space="preserve">. The host organism is </w:t>
      </w:r>
      <w:r w:rsidRPr="00E35409">
        <w:rPr>
          <w:i/>
        </w:rPr>
        <w:t>B</w:t>
      </w:r>
      <w:r w:rsidR="00E00676">
        <w:rPr>
          <w:i/>
        </w:rPr>
        <w:t xml:space="preserve">. </w:t>
      </w:r>
      <w:r w:rsidRPr="00E35409">
        <w:rPr>
          <w:i/>
        </w:rPr>
        <w:t>subtilis</w:t>
      </w:r>
      <w:r>
        <w:t xml:space="preserve"> Ra</w:t>
      </w:r>
      <w:r>
        <w:rPr>
          <w:rFonts w:cs="Arial"/>
        </w:rPr>
        <w:t>α</w:t>
      </w:r>
      <w:r>
        <w:t xml:space="preserve">3114, with the donor organism </w:t>
      </w:r>
      <w:r w:rsidR="00B65753" w:rsidRPr="00E35409">
        <w:rPr>
          <w:i/>
        </w:rPr>
        <w:t>T</w:t>
      </w:r>
      <w:r w:rsidR="00B65753">
        <w:rPr>
          <w:i/>
        </w:rPr>
        <w:t>.</w:t>
      </w:r>
      <w:r w:rsidR="00B65753" w:rsidRPr="00E35409">
        <w:rPr>
          <w:i/>
        </w:rPr>
        <w:t xml:space="preserve"> </w:t>
      </w:r>
      <w:r w:rsidRPr="00E35409">
        <w:rPr>
          <w:i/>
        </w:rPr>
        <w:t>aquaticus</w:t>
      </w:r>
      <w:r>
        <w:t>, strain LMG8924. More information on the source microorganism is provided in section 3.</w:t>
      </w:r>
    </w:p>
    <w:p w14:paraId="576C7476" w14:textId="77777777" w:rsidR="000C7205" w:rsidRDefault="000C7205" w:rsidP="000C7205">
      <w:pPr>
        <w:pStyle w:val="Heading3"/>
      </w:pPr>
      <w:bookmarkStart w:id="12" w:name="_Toc471220458"/>
      <w:bookmarkStart w:id="13" w:name="_Toc486239338"/>
      <w:r>
        <w:t>2.1.2</w:t>
      </w:r>
      <w:r>
        <w:tab/>
        <w:t>Technological purpose</w:t>
      </w:r>
      <w:bookmarkEnd w:id="12"/>
      <w:bookmarkEnd w:id="13"/>
    </w:p>
    <w:p w14:paraId="56DA995B" w14:textId="3D473918" w:rsidR="00760E5B" w:rsidRDefault="00085509" w:rsidP="000C7205">
      <w:pPr>
        <w:rPr>
          <w:lang w:eastAsia="en-AU" w:bidi="ar-SA"/>
        </w:rPr>
      </w:pPr>
      <w:r>
        <w:rPr>
          <w:lang w:val="en-AU" w:eastAsia="en-AU" w:bidi="ar-SA"/>
        </w:rPr>
        <w:t>E</w:t>
      </w:r>
      <w:r w:rsidRPr="00085509">
        <w:rPr>
          <w:lang w:val="en-AU" w:eastAsia="en-AU" w:bidi="ar-SA"/>
        </w:rPr>
        <w:t>nzymes</w:t>
      </w:r>
      <w:r>
        <w:rPr>
          <w:lang w:val="en-AU" w:eastAsia="en-AU" w:bidi="ar-SA"/>
        </w:rPr>
        <w:t>, such as aqualysin, that break</w:t>
      </w:r>
      <w:r w:rsidRPr="00085509">
        <w:rPr>
          <w:lang w:val="en-AU" w:eastAsia="en-AU" w:bidi="ar-SA"/>
        </w:rPr>
        <w:t xml:space="preserve"> peptide bond</w:t>
      </w:r>
      <w:r>
        <w:rPr>
          <w:lang w:val="en-AU" w:eastAsia="en-AU" w:bidi="ar-SA"/>
        </w:rPr>
        <w:t>s that join</w:t>
      </w:r>
      <w:r w:rsidRPr="00085509">
        <w:rPr>
          <w:lang w:val="en-AU" w:eastAsia="en-AU" w:bidi="ar-SA"/>
        </w:rPr>
        <w:t xml:space="preserve"> amino acids together in proteins</w:t>
      </w:r>
      <w:r>
        <w:rPr>
          <w:lang w:val="en-AU" w:eastAsia="en-AU" w:bidi="ar-SA"/>
        </w:rPr>
        <w:t xml:space="preserve"> are known as </w:t>
      </w:r>
      <w:r w:rsidR="00382646">
        <w:rPr>
          <w:lang w:val="en-AU" w:eastAsia="en-AU" w:bidi="ar-SA"/>
        </w:rPr>
        <w:t>p</w:t>
      </w:r>
      <w:r>
        <w:rPr>
          <w:lang w:val="en-AU" w:eastAsia="en-AU" w:bidi="ar-SA"/>
        </w:rPr>
        <w:t>roteases.</w:t>
      </w:r>
      <w:r w:rsidR="00736B94">
        <w:rPr>
          <w:lang w:val="en-AU" w:eastAsia="en-AU" w:bidi="ar-SA"/>
        </w:rPr>
        <w:t xml:space="preserve"> </w:t>
      </w:r>
      <w:r w:rsidR="00736B94" w:rsidRPr="00736B94">
        <w:rPr>
          <w:lang w:val="en-AU" w:eastAsia="en-AU" w:bidi="ar-SA"/>
        </w:rPr>
        <w:t>Protease</w:t>
      </w:r>
      <w:r w:rsidR="00736B94">
        <w:rPr>
          <w:lang w:val="en-AU" w:eastAsia="en-AU" w:bidi="ar-SA"/>
        </w:rPr>
        <w:t>s</w:t>
      </w:r>
      <w:r w:rsidR="00736B94" w:rsidRPr="00736B94">
        <w:rPr>
          <w:lang w:val="en-AU" w:eastAsia="en-AU" w:bidi="ar-SA"/>
        </w:rPr>
        <w:t xml:space="preserve"> </w:t>
      </w:r>
      <w:r w:rsidR="00736B94">
        <w:rPr>
          <w:lang w:val="en-AU" w:eastAsia="en-AU" w:bidi="ar-SA"/>
        </w:rPr>
        <w:t>are defined</w:t>
      </w:r>
      <w:r w:rsidR="00736B94" w:rsidRPr="00736B94">
        <w:rPr>
          <w:lang w:val="en-AU" w:eastAsia="en-AU" w:bidi="ar-SA"/>
        </w:rPr>
        <w:t xml:space="preserve"> </w:t>
      </w:r>
      <w:r w:rsidR="00736B94">
        <w:rPr>
          <w:lang w:val="en-AU" w:eastAsia="en-AU" w:bidi="ar-SA"/>
        </w:rPr>
        <w:t>as</w:t>
      </w:r>
      <w:r w:rsidR="00736B94" w:rsidRPr="00736B94">
        <w:rPr>
          <w:lang w:val="en-AU" w:eastAsia="en-AU" w:bidi="ar-SA"/>
        </w:rPr>
        <w:t xml:space="preserve"> a group of enzymes that catalyse the hydrolytic degradation of proteins or polypeptides to smaller amino acid polymers.</w:t>
      </w:r>
      <w:r>
        <w:rPr>
          <w:lang w:val="en-AU" w:eastAsia="en-AU" w:bidi="ar-SA"/>
        </w:rPr>
        <w:t xml:space="preserve"> </w:t>
      </w:r>
      <w:r>
        <w:rPr>
          <w:lang w:eastAsia="en-AU" w:bidi="ar-SA"/>
        </w:rPr>
        <w:t>In flour, p</w:t>
      </w:r>
      <w:r w:rsidR="00760E5B">
        <w:rPr>
          <w:lang w:eastAsia="en-AU" w:bidi="ar-SA"/>
        </w:rPr>
        <w:t xml:space="preserve">roteases hydrolyse large polypeptides into smaller peptides and amino acids thus decreasing the molecular weight of the proteins. </w:t>
      </w:r>
      <w:r>
        <w:rPr>
          <w:lang w:eastAsia="en-AU" w:bidi="ar-SA"/>
        </w:rPr>
        <w:t>Proteases</w:t>
      </w:r>
      <w:r w:rsidR="00760E5B">
        <w:rPr>
          <w:lang w:eastAsia="en-AU" w:bidi="ar-SA"/>
        </w:rPr>
        <w:t xml:space="preserve"> are used in the baking industry to reduce the mechanical dough development by lowering the dough viscosity and increasing the extensibility of the dough. This is especially important for flour that contains unusually strong or tough gluten.</w:t>
      </w:r>
    </w:p>
    <w:p w14:paraId="20A1D5A3" w14:textId="77777777" w:rsidR="00760E5B" w:rsidRDefault="00760E5B" w:rsidP="000C7205">
      <w:pPr>
        <w:rPr>
          <w:lang w:eastAsia="en-AU" w:bidi="ar-SA"/>
        </w:rPr>
      </w:pPr>
    </w:p>
    <w:p w14:paraId="23DE20F8" w14:textId="631602D0" w:rsidR="003B21CF" w:rsidRDefault="00760E5B" w:rsidP="000C7205">
      <w:pPr>
        <w:rPr>
          <w:lang w:eastAsia="en-AU" w:bidi="ar-SA"/>
        </w:rPr>
      </w:pPr>
      <w:r>
        <w:rPr>
          <w:lang w:eastAsia="en-AU" w:bidi="ar-SA"/>
        </w:rPr>
        <w:t>This specific protease</w:t>
      </w:r>
      <w:r w:rsidR="003B21CF">
        <w:rPr>
          <w:lang w:eastAsia="en-AU" w:bidi="ar-SA"/>
        </w:rPr>
        <w:t xml:space="preserve">, </w:t>
      </w:r>
      <w:r w:rsidR="00A62899">
        <w:rPr>
          <w:lang w:eastAsia="en-AU" w:bidi="ar-SA"/>
        </w:rPr>
        <w:t>aqualysin</w:t>
      </w:r>
      <w:r w:rsidR="003B21CF">
        <w:rPr>
          <w:lang w:eastAsia="en-AU" w:bidi="ar-SA"/>
        </w:rPr>
        <w:t xml:space="preserve"> 1,</w:t>
      </w:r>
      <w:r>
        <w:rPr>
          <w:lang w:eastAsia="en-AU" w:bidi="ar-SA"/>
        </w:rPr>
        <w:t xml:space="preserve"> is used to retard staling of bread and bakery products such as soft ro</w:t>
      </w:r>
      <w:r w:rsidR="003B21CF">
        <w:rPr>
          <w:lang w:eastAsia="en-AU" w:bidi="ar-SA"/>
        </w:rPr>
        <w:t>l</w:t>
      </w:r>
      <w:r>
        <w:rPr>
          <w:lang w:eastAsia="en-AU" w:bidi="ar-SA"/>
        </w:rPr>
        <w:t xml:space="preserve">ls, bagels, donuts, Danish pastries, hamburger rolls, pizza and pita bread and cakes. </w:t>
      </w:r>
      <w:r w:rsidR="003B21CF">
        <w:rPr>
          <w:lang w:eastAsia="en-AU" w:bidi="ar-SA"/>
        </w:rPr>
        <w:t>The onset of staling is a quality problem for bread and bakery goods manufacturers</w:t>
      </w:r>
      <w:r w:rsidR="001D3A84">
        <w:rPr>
          <w:lang w:eastAsia="en-AU" w:bidi="ar-SA"/>
        </w:rPr>
        <w:t>,</w:t>
      </w:r>
      <w:r w:rsidR="003B21CF">
        <w:rPr>
          <w:lang w:eastAsia="en-AU" w:bidi="ar-SA"/>
        </w:rPr>
        <w:t xml:space="preserve"> which limits the commercial shelf life of the products so </w:t>
      </w:r>
      <w:r w:rsidR="004F344A">
        <w:rPr>
          <w:lang w:eastAsia="en-AU" w:bidi="ar-SA"/>
        </w:rPr>
        <w:t>an</w:t>
      </w:r>
      <w:r w:rsidR="003B21CF">
        <w:rPr>
          <w:lang w:eastAsia="en-AU" w:bidi="ar-SA"/>
        </w:rPr>
        <w:t>y improvement in retarding staling is both a quality improvement and commercial benefit.</w:t>
      </w:r>
    </w:p>
    <w:p w14:paraId="6B73CBEE" w14:textId="77777777" w:rsidR="003B21CF" w:rsidRDefault="003B21CF" w:rsidP="000C7205">
      <w:pPr>
        <w:rPr>
          <w:lang w:eastAsia="en-AU" w:bidi="ar-SA"/>
        </w:rPr>
      </w:pPr>
    </w:p>
    <w:p w14:paraId="783BAF20" w14:textId="591F60B0" w:rsidR="00D0077B" w:rsidRDefault="003B21CF" w:rsidP="000C7205">
      <w:pPr>
        <w:rPr>
          <w:lang w:eastAsia="en-AU" w:bidi="ar-SA"/>
        </w:rPr>
      </w:pPr>
      <w:r>
        <w:rPr>
          <w:lang w:eastAsia="en-AU" w:bidi="ar-SA"/>
        </w:rPr>
        <w:t>This specific protease is a thermophilic (</w:t>
      </w:r>
      <w:r w:rsidR="00D0077B">
        <w:rPr>
          <w:lang w:eastAsia="en-AU" w:bidi="ar-SA"/>
        </w:rPr>
        <w:t>growing optimally at high temperatures) alkaline protease</w:t>
      </w:r>
      <w:r w:rsidR="001D3A84">
        <w:rPr>
          <w:lang w:eastAsia="en-AU" w:bidi="ar-SA"/>
        </w:rPr>
        <w:t>,</w:t>
      </w:r>
      <w:r w:rsidR="00D0077B">
        <w:rPr>
          <w:lang w:eastAsia="en-AU" w:bidi="ar-SA"/>
        </w:rPr>
        <w:t xml:space="preserve"> which is less active and so more readily controlled during process conditions than other neutral proteases commonly used in baking processes. Therefore there are advantages in using this enzyme to have better control of dough strength and elasticity during the baking process.</w:t>
      </w:r>
    </w:p>
    <w:p w14:paraId="1A061D19" w14:textId="77777777" w:rsidR="00D0077B" w:rsidRDefault="00D0077B" w:rsidP="000C7205">
      <w:pPr>
        <w:rPr>
          <w:lang w:eastAsia="en-AU" w:bidi="ar-SA"/>
        </w:rPr>
      </w:pPr>
    </w:p>
    <w:p w14:paraId="7796FC87" w14:textId="69A278FD" w:rsidR="00D0077B" w:rsidRDefault="00D0077B" w:rsidP="000C7205">
      <w:pPr>
        <w:rPr>
          <w:lang w:eastAsia="en-AU" w:bidi="ar-SA"/>
        </w:rPr>
      </w:pPr>
      <w:r>
        <w:rPr>
          <w:lang w:eastAsia="en-AU" w:bidi="ar-SA"/>
        </w:rPr>
        <w:t xml:space="preserve">The advantages </w:t>
      </w:r>
      <w:r w:rsidR="00A62899">
        <w:rPr>
          <w:lang w:eastAsia="en-AU" w:bidi="ar-SA"/>
        </w:rPr>
        <w:t>aqualysin</w:t>
      </w:r>
      <w:r>
        <w:rPr>
          <w:lang w:eastAsia="en-AU" w:bidi="ar-SA"/>
        </w:rPr>
        <w:t xml:space="preserve"> 1 </w:t>
      </w:r>
      <w:r w:rsidR="00116EF3">
        <w:rPr>
          <w:lang w:eastAsia="en-AU" w:bidi="ar-SA"/>
        </w:rPr>
        <w:t xml:space="preserve">provides </w:t>
      </w:r>
      <w:r>
        <w:rPr>
          <w:lang w:eastAsia="en-AU" w:bidi="ar-SA"/>
        </w:rPr>
        <w:t>include:</w:t>
      </w:r>
    </w:p>
    <w:p w14:paraId="475D03CE" w14:textId="77777777" w:rsidR="00D0077B" w:rsidRDefault="00D0077B" w:rsidP="000C7205">
      <w:pPr>
        <w:rPr>
          <w:lang w:eastAsia="en-AU" w:bidi="ar-SA"/>
        </w:rPr>
      </w:pPr>
    </w:p>
    <w:p w14:paraId="753BB2CA" w14:textId="21E9C0A1" w:rsidR="00D0077B" w:rsidRDefault="00D0077B" w:rsidP="00D0077B">
      <w:pPr>
        <w:pStyle w:val="FSBullet"/>
        <w:rPr>
          <w:lang w:eastAsia="en-AU" w:bidi="ar-SA"/>
        </w:rPr>
      </w:pPr>
      <w:r>
        <w:rPr>
          <w:lang w:eastAsia="en-AU" w:bidi="ar-SA"/>
        </w:rPr>
        <w:t>faster dough development upon mixing</w:t>
      </w:r>
    </w:p>
    <w:p w14:paraId="1F8FB72F" w14:textId="77777777" w:rsidR="00D0077B" w:rsidRDefault="00D0077B" w:rsidP="00D0077B">
      <w:pPr>
        <w:pStyle w:val="FSBullet"/>
        <w:rPr>
          <w:lang w:eastAsia="en-AU" w:bidi="ar-SA"/>
        </w:rPr>
      </w:pPr>
      <w:r>
        <w:rPr>
          <w:lang w:eastAsia="en-AU" w:bidi="ar-SA"/>
        </w:rPr>
        <w:t>better dough machinability</w:t>
      </w:r>
    </w:p>
    <w:p w14:paraId="4B5C7D6B" w14:textId="6E16718A" w:rsidR="00D0077B" w:rsidRDefault="00D0077B" w:rsidP="00D0077B">
      <w:pPr>
        <w:pStyle w:val="FSBullet"/>
        <w:rPr>
          <w:lang w:eastAsia="en-AU" w:bidi="ar-SA"/>
        </w:rPr>
      </w:pPr>
      <w:r>
        <w:rPr>
          <w:lang w:eastAsia="en-AU" w:bidi="ar-SA"/>
        </w:rPr>
        <w:t>reduced dough rigidness</w:t>
      </w:r>
      <w:r w:rsidR="001D3A84">
        <w:rPr>
          <w:lang w:eastAsia="en-AU" w:bidi="ar-SA"/>
        </w:rPr>
        <w:t>,</w:t>
      </w:r>
      <w:r>
        <w:rPr>
          <w:lang w:eastAsia="en-AU" w:bidi="ar-SA"/>
        </w:rPr>
        <w:t xml:space="preserve"> which provides better processing tolerance</w:t>
      </w:r>
    </w:p>
    <w:p w14:paraId="147CF3F7" w14:textId="77777777" w:rsidR="00D0077B" w:rsidRDefault="00D0077B" w:rsidP="00D0077B">
      <w:pPr>
        <w:pStyle w:val="FSBullet"/>
        <w:rPr>
          <w:lang w:eastAsia="en-AU" w:bidi="ar-SA"/>
        </w:rPr>
      </w:pPr>
      <w:r>
        <w:rPr>
          <w:lang w:eastAsia="en-AU" w:bidi="ar-SA"/>
        </w:rPr>
        <w:t>improved dough structure and extensibility during the shaping and moulding process</w:t>
      </w:r>
    </w:p>
    <w:p w14:paraId="74DDB65D" w14:textId="78FDB009" w:rsidR="009F1085" w:rsidRDefault="009F1085" w:rsidP="009F1085">
      <w:pPr>
        <w:pStyle w:val="FSBullet"/>
        <w:rPr>
          <w:lang w:eastAsia="en-AU" w:bidi="ar-SA"/>
        </w:rPr>
      </w:pPr>
      <w:r>
        <w:rPr>
          <w:lang w:eastAsia="en-AU" w:bidi="ar-SA"/>
        </w:rPr>
        <w:t xml:space="preserve">improved </w:t>
      </w:r>
      <w:r w:rsidR="00D0077B">
        <w:rPr>
          <w:lang w:eastAsia="en-AU" w:bidi="ar-SA"/>
        </w:rPr>
        <w:t xml:space="preserve">uniformity of final baked good shape, which </w:t>
      </w:r>
      <w:r w:rsidRPr="009F1085">
        <w:rPr>
          <w:lang w:eastAsia="en-AU" w:bidi="ar-SA"/>
        </w:rPr>
        <w:t>might otherwise be impaired by processing of the dough</w:t>
      </w:r>
      <w:r w:rsidRPr="009F1085" w:rsidDel="009F1085">
        <w:rPr>
          <w:lang w:eastAsia="en-AU" w:bidi="ar-SA"/>
        </w:rPr>
        <w:t xml:space="preserve"> </w:t>
      </w:r>
    </w:p>
    <w:p w14:paraId="3D300E7B" w14:textId="3CFFDE80" w:rsidR="00D0077B" w:rsidRDefault="009F1085" w:rsidP="00D0077B">
      <w:pPr>
        <w:pStyle w:val="FSBullet"/>
        <w:rPr>
          <w:lang w:eastAsia="en-AU" w:bidi="ar-SA"/>
        </w:rPr>
      </w:pPr>
      <w:r>
        <w:rPr>
          <w:lang w:eastAsia="en-AU" w:bidi="ar-SA"/>
        </w:rPr>
        <w:t xml:space="preserve">consistent </w:t>
      </w:r>
      <w:r w:rsidR="00D0077B">
        <w:rPr>
          <w:lang w:eastAsia="en-AU" w:bidi="ar-SA"/>
        </w:rPr>
        <w:t>batter viscosity, important for production of waffles, pancakes and biscuit</w:t>
      </w:r>
      <w:r>
        <w:rPr>
          <w:lang w:eastAsia="en-AU" w:bidi="ar-SA"/>
        </w:rPr>
        <w:t xml:space="preserve"> </w:t>
      </w:r>
    </w:p>
    <w:p w14:paraId="4FEF6CA3" w14:textId="56AB4EDF" w:rsidR="000C7205" w:rsidRDefault="00566D95" w:rsidP="00D0077B">
      <w:pPr>
        <w:pStyle w:val="FSBullet"/>
        <w:rPr>
          <w:lang w:eastAsia="en-AU" w:bidi="ar-SA"/>
        </w:rPr>
      </w:pPr>
      <w:r>
        <w:rPr>
          <w:lang w:eastAsia="en-AU" w:bidi="ar-SA"/>
        </w:rPr>
        <w:t>improved short-bite</w:t>
      </w:r>
      <w:r w:rsidR="00F54814">
        <w:rPr>
          <w:rStyle w:val="FootnoteReference"/>
          <w:lang w:eastAsia="en-AU" w:bidi="ar-SA"/>
        </w:rPr>
        <w:footnoteReference w:id="3"/>
      </w:r>
      <w:r>
        <w:rPr>
          <w:lang w:eastAsia="en-AU" w:bidi="ar-SA"/>
        </w:rPr>
        <w:t xml:space="preserve"> of certain products like hamburger breads.</w:t>
      </w:r>
      <w:r w:rsidR="00D0077B">
        <w:rPr>
          <w:lang w:eastAsia="en-AU" w:bidi="ar-SA"/>
        </w:rPr>
        <w:t xml:space="preserve"> </w:t>
      </w:r>
      <w:r w:rsidR="00760E5B">
        <w:rPr>
          <w:lang w:eastAsia="en-AU" w:bidi="ar-SA"/>
        </w:rPr>
        <w:t xml:space="preserve"> </w:t>
      </w:r>
    </w:p>
    <w:p w14:paraId="3B0E6450" w14:textId="35792FBF" w:rsidR="00E657F3" w:rsidRDefault="00E657F3" w:rsidP="00E657F3">
      <w:pPr>
        <w:rPr>
          <w:lang w:eastAsia="en-AU" w:bidi="ar-SA"/>
        </w:rPr>
      </w:pPr>
      <w:bookmarkStart w:id="14" w:name="_Toc471220459"/>
    </w:p>
    <w:p w14:paraId="6E14F7F4" w14:textId="507BDF7B" w:rsidR="00E657F3" w:rsidRPr="00E657F3" w:rsidRDefault="00E657F3" w:rsidP="00E657F3">
      <w:pPr>
        <w:rPr>
          <w:lang w:eastAsia="en-AU" w:bidi="ar-SA"/>
        </w:rPr>
      </w:pPr>
      <w:r>
        <w:rPr>
          <w:lang w:eastAsia="en-AU" w:bidi="ar-SA"/>
        </w:rPr>
        <w:t>The enzyme is inactivated by heat during the baking processes, and so has no technological purpose in the final bake</w:t>
      </w:r>
      <w:r w:rsidR="00D62B0C">
        <w:rPr>
          <w:lang w:eastAsia="en-AU" w:bidi="ar-SA"/>
        </w:rPr>
        <w:t>ry</w:t>
      </w:r>
      <w:r>
        <w:rPr>
          <w:lang w:eastAsia="en-AU" w:bidi="ar-SA"/>
        </w:rPr>
        <w:t xml:space="preserve"> products.</w:t>
      </w:r>
    </w:p>
    <w:p w14:paraId="198265C5" w14:textId="77777777" w:rsidR="000C7205" w:rsidRDefault="000C7205" w:rsidP="000C7205">
      <w:pPr>
        <w:pStyle w:val="Heading2"/>
      </w:pPr>
      <w:bookmarkStart w:id="15" w:name="_Toc486239339"/>
      <w:r>
        <w:t>2.2</w:t>
      </w:r>
      <w:r>
        <w:tab/>
        <w:t>Manufacturing process</w:t>
      </w:r>
      <w:bookmarkEnd w:id="14"/>
      <w:bookmarkEnd w:id="15"/>
    </w:p>
    <w:p w14:paraId="3A86F642" w14:textId="77777777" w:rsidR="000C7205" w:rsidRDefault="000C7205" w:rsidP="000C7205">
      <w:pPr>
        <w:pStyle w:val="Heading3"/>
      </w:pPr>
      <w:bookmarkStart w:id="16" w:name="_Toc471220460"/>
      <w:bookmarkStart w:id="17" w:name="_Toc486239340"/>
      <w:r>
        <w:t>2.2.1</w:t>
      </w:r>
      <w:r>
        <w:tab/>
        <w:t>Production of the enzyme</w:t>
      </w:r>
      <w:bookmarkEnd w:id="16"/>
      <w:bookmarkEnd w:id="17"/>
    </w:p>
    <w:p w14:paraId="66A20496" w14:textId="70661349" w:rsidR="000C7205" w:rsidRDefault="000C7205" w:rsidP="000C7205">
      <w:pPr>
        <w:rPr>
          <w:rFonts w:eastAsia="Calibri"/>
          <w:color w:val="000000" w:themeColor="text1"/>
          <w:szCs w:val="22"/>
          <w:lang w:bidi="ar-SA"/>
        </w:rPr>
      </w:pPr>
      <w:r>
        <w:rPr>
          <w:rFonts w:eastAsia="Calibri"/>
          <w:color w:val="000000" w:themeColor="text1"/>
          <w:szCs w:val="22"/>
          <w:lang w:bidi="ar-SA"/>
        </w:rPr>
        <w:t xml:space="preserve">The production of the </w:t>
      </w:r>
      <w:r w:rsidR="00A62899">
        <w:rPr>
          <w:rFonts w:eastAsia="Calibri"/>
          <w:color w:val="000000" w:themeColor="text1"/>
          <w:szCs w:val="22"/>
          <w:lang w:bidi="ar-SA"/>
        </w:rPr>
        <w:t>aqualysin</w:t>
      </w:r>
      <w:r w:rsidR="002A3CC1">
        <w:rPr>
          <w:rFonts w:eastAsia="Calibri"/>
          <w:color w:val="000000" w:themeColor="text1"/>
          <w:szCs w:val="22"/>
          <w:lang w:bidi="ar-SA"/>
        </w:rPr>
        <w:t xml:space="preserve"> 1</w:t>
      </w:r>
      <w:r>
        <w:rPr>
          <w:rFonts w:eastAsia="Calibri"/>
          <w:color w:val="000000" w:themeColor="text1"/>
          <w:szCs w:val="22"/>
          <w:lang w:bidi="ar-SA"/>
        </w:rPr>
        <w:t xml:space="preserve"> enzyme preparation occurs by standard enzyme fermentation processes using the source microorganism</w:t>
      </w:r>
      <w:r w:rsidR="002A3CC1" w:rsidRPr="002A3CC1">
        <w:t xml:space="preserve"> </w:t>
      </w:r>
      <w:r w:rsidR="002A3CC1">
        <w:t xml:space="preserve">genetically modified </w:t>
      </w:r>
      <w:r w:rsidR="002F6B17" w:rsidRPr="00E35409">
        <w:rPr>
          <w:i/>
        </w:rPr>
        <w:t>B</w:t>
      </w:r>
      <w:r w:rsidR="002F6B17">
        <w:rPr>
          <w:i/>
        </w:rPr>
        <w:t>.</w:t>
      </w:r>
      <w:r w:rsidR="002F6B17" w:rsidRPr="00E35409">
        <w:rPr>
          <w:i/>
        </w:rPr>
        <w:t xml:space="preserve"> </w:t>
      </w:r>
      <w:r w:rsidR="002A3CC1" w:rsidRPr="00E35409">
        <w:rPr>
          <w:i/>
        </w:rPr>
        <w:t>subtilis</w:t>
      </w:r>
      <w:r w:rsidR="002A3CC1">
        <w:rPr>
          <w:i/>
        </w:rPr>
        <w:t xml:space="preserve"> </w:t>
      </w:r>
      <w:r w:rsidR="002A3CC1" w:rsidRPr="002A3CC1">
        <w:t>containing the gene for</w:t>
      </w:r>
      <w:r w:rsidR="002A3CC1">
        <w:rPr>
          <w:i/>
        </w:rPr>
        <w:t xml:space="preserve"> </w:t>
      </w:r>
      <w:r w:rsidR="002A3CC1">
        <w:rPr>
          <w:rFonts w:eastAsia="Calibri"/>
          <w:color w:val="000000" w:themeColor="text1"/>
          <w:szCs w:val="22"/>
          <w:lang w:bidi="ar-SA"/>
        </w:rPr>
        <w:t xml:space="preserve">aqualysin 1 from </w:t>
      </w:r>
      <w:r w:rsidR="002F6B17" w:rsidRPr="002A3CC1">
        <w:rPr>
          <w:rFonts w:eastAsia="Calibri"/>
          <w:i/>
          <w:color w:val="000000" w:themeColor="text1"/>
          <w:szCs w:val="22"/>
          <w:lang w:bidi="ar-SA"/>
        </w:rPr>
        <w:t>T</w:t>
      </w:r>
      <w:r w:rsidR="002F6B17">
        <w:rPr>
          <w:rFonts w:eastAsia="Calibri"/>
          <w:i/>
          <w:color w:val="000000" w:themeColor="text1"/>
          <w:szCs w:val="22"/>
          <w:lang w:bidi="ar-SA"/>
        </w:rPr>
        <w:t>.</w:t>
      </w:r>
      <w:r w:rsidR="002F6B17" w:rsidRPr="002A3CC1">
        <w:rPr>
          <w:rFonts w:eastAsia="Calibri"/>
          <w:i/>
          <w:color w:val="000000" w:themeColor="text1"/>
          <w:szCs w:val="22"/>
          <w:lang w:bidi="ar-SA"/>
        </w:rPr>
        <w:t xml:space="preserve"> </w:t>
      </w:r>
      <w:r w:rsidR="002A3CC1" w:rsidRPr="002A3CC1">
        <w:rPr>
          <w:rFonts w:eastAsia="Calibri"/>
          <w:i/>
          <w:color w:val="000000" w:themeColor="text1"/>
          <w:szCs w:val="22"/>
          <w:lang w:bidi="ar-SA"/>
        </w:rPr>
        <w:t>aquaticus</w:t>
      </w:r>
      <w:r>
        <w:rPr>
          <w:rFonts w:eastAsia="Calibri"/>
          <w:color w:val="000000" w:themeColor="text1"/>
          <w:szCs w:val="22"/>
          <w:lang w:bidi="ar-SA"/>
        </w:rPr>
        <w:t xml:space="preserve">. Once the fermentation has been completed the broth containing the enzyme undergoes a number of separation and concentration steps to produce the final commercial enzyme preparation. </w:t>
      </w:r>
      <w:r w:rsidR="007B5AF7">
        <w:rPr>
          <w:rFonts w:eastAsia="Calibri"/>
          <w:color w:val="000000" w:themeColor="text1"/>
          <w:szCs w:val="22"/>
          <w:lang w:bidi="ar-SA"/>
        </w:rPr>
        <w:t xml:space="preserve">It is then spray dried onto a solid carrier (wheat maltodextrin), taking the form of a powder. </w:t>
      </w:r>
      <w:r>
        <w:rPr>
          <w:rFonts w:eastAsia="Calibri"/>
          <w:color w:val="000000" w:themeColor="text1"/>
          <w:szCs w:val="22"/>
          <w:lang w:bidi="ar-SA"/>
        </w:rPr>
        <w:t xml:space="preserve">The preparation is </w:t>
      </w:r>
      <w:r w:rsidR="007B5AF7">
        <w:rPr>
          <w:rFonts w:eastAsia="Calibri"/>
          <w:color w:val="000000" w:themeColor="text1"/>
          <w:szCs w:val="22"/>
          <w:lang w:bidi="ar-SA"/>
        </w:rPr>
        <w:t>finally</w:t>
      </w:r>
      <w:r>
        <w:rPr>
          <w:rFonts w:eastAsia="Calibri"/>
          <w:color w:val="000000" w:themeColor="text1"/>
          <w:szCs w:val="22"/>
          <w:lang w:bidi="ar-SA"/>
        </w:rPr>
        <w:t xml:space="preserve"> standardised to ensure the appropriate concentration of the enzyme is in the preparation</w:t>
      </w:r>
      <w:r w:rsidR="00C85868">
        <w:rPr>
          <w:rFonts w:eastAsia="Calibri"/>
          <w:color w:val="000000" w:themeColor="text1"/>
          <w:szCs w:val="22"/>
          <w:lang w:bidi="ar-SA"/>
        </w:rPr>
        <w:t>.</w:t>
      </w:r>
      <w:r>
        <w:rPr>
          <w:rFonts w:eastAsia="Calibri"/>
          <w:color w:val="000000" w:themeColor="text1"/>
          <w:szCs w:val="22"/>
          <w:lang w:bidi="ar-SA"/>
        </w:rPr>
        <w:t xml:space="preserve"> </w:t>
      </w:r>
    </w:p>
    <w:p w14:paraId="7096DAB0" w14:textId="77777777" w:rsidR="000C7205" w:rsidRDefault="000C7205" w:rsidP="000C7205">
      <w:pPr>
        <w:rPr>
          <w:rFonts w:eastAsia="Calibri"/>
          <w:color w:val="000000" w:themeColor="text1"/>
          <w:szCs w:val="22"/>
          <w:lang w:bidi="ar-SA"/>
        </w:rPr>
      </w:pPr>
    </w:p>
    <w:p w14:paraId="665076DD" w14:textId="77777777" w:rsidR="000C7205" w:rsidRDefault="000C7205" w:rsidP="000C7205">
      <w:pPr>
        <w:rPr>
          <w:rFonts w:eastAsia="Calibri"/>
          <w:color w:val="000000" w:themeColor="text1"/>
          <w:szCs w:val="22"/>
          <w:lang w:bidi="ar-SA"/>
        </w:rPr>
      </w:pPr>
      <w:r>
        <w:rPr>
          <w:rFonts w:eastAsia="Calibri"/>
          <w:color w:val="000000" w:themeColor="text1"/>
          <w:szCs w:val="22"/>
          <w:lang w:bidi="ar-SA"/>
        </w:rPr>
        <w:t>The production of the enzyme preparation is represented by the schematic in Figure 1 taken from the Application.</w:t>
      </w:r>
    </w:p>
    <w:p w14:paraId="37ECEFE6" w14:textId="5C1B08D5" w:rsidR="000C7205" w:rsidRDefault="00A04FE6" w:rsidP="00E00676">
      <w:pPr>
        <w:keepNext/>
        <w:widowControl/>
        <w:jc w:val="center"/>
        <w:rPr>
          <w:rFonts w:eastAsia="Calibri"/>
          <w:color w:val="000000" w:themeColor="text1"/>
          <w:szCs w:val="22"/>
          <w:lang w:bidi="ar-SA"/>
        </w:rPr>
      </w:pPr>
      <w:r>
        <w:rPr>
          <w:noProof/>
          <w:lang w:eastAsia="en-GB" w:bidi="ar-SA"/>
        </w:rPr>
        <w:lastRenderedPageBreak/>
        <w:drawing>
          <wp:inline distT="0" distB="0" distL="0" distR="0" wp14:anchorId="142EBADC" wp14:editId="408B02E5">
            <wp:extent cx="5731510" cy="35093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509325"/>
                    </a:xfrm>
                    <a:prstGeom prst="rect">
                      <a:avLst/>
                    </a:prstGeom>
                  </pic:spPr>
                </pic:pic>
              </a:graphicData>
            </a:graphic>
          </wp:inline>
        </w:drawing>
      </w:r>
    </w:p>
    <w:p w14:paraId="17BC2ED0" w14:textId="77777777" w:rsidR="000C7205" w:rsidRDefault="000C7205" w:rsidP="00920676">
      <w:pPr>
        <w:pStyle w:val="FSFigureTitle"/>
        <w:keepNext/>
        <w:widowControl/>
        <w:rPr>
          <w:rFonts w:eastAsia="Calibri"/>
          <w:lang w:bidi="ar-SA"/>
        </w:rPr>
      </w:pPr>
      <w:r w:rsidRPr="00920676">
        <w:rPr>
          <w:rFonts w:eastAsia="Calibri"/>
          <w:b/>
          <w:lang w:bidi="ar-SA"/>
        </w:rPr>
        <w:t>Figure 1</w:t>
      </w:r>
      <w:r>
        <w:rPr>
          <w:rFonts w:eastAsia="Calibri"/>
          <w:lang w:bidi="ar-SA"/>
        </w:rPr>
        <w:t>: Schematic of the production process of the enzyme preparation</w:t>
      </w:r>
    </w:p>
    <w:p w14:paraId="295C9663" w14:textId="77777777" w:rsidR="000C7205" w:rsidRDefault="000C7205" w:rsidP="000C7205">
      <w:pPr>
        <w:pStyle w:val="Heading3"/>
      </w:pPr>
      <w:bookmarkStart w:id="18" w:name="_Toc471220461"/>
      <w:bookmarkStart w:id="19" w:name="_Toc486239341"/>
      <w:r>
        <w:t>2.2.2</w:t>
      </w:r>
      <w:r>
        <w:tab/>
        <w:t>Potential presence of allergens</w:t>
      </w:r>
      <w:bookmarkEnd w:id="18"/>
      <w:bookmarkEnd w:id="19"/>
    </w:p>
    <w:p w14:paraId="60022FFA" w14:textId="0D213FED" w:rsidR="000C7205" w:rsidRPr="00980314" w:rsidRDefault="00A04FE6" w:rsidP="000C7205">
      <w:pPr>
        <w:rPr>
          <w:lang w:eastAsia="en-AU"/>
        </w:rPr>
      </w:pPr>
      <w:r>
        <w:rPr>
          <w:lang w:eastAsia="en-AU"/>
        </w:rPr>
        <w:t xml:space="preserve">The carrier for the enzyme preparation is </w:t>
      </w:r>
      <w:r w:rsidR="0095276D">
        <w:rPr>
          <w:lang w:eastAsia="en-AU"/>
        </w:rPr>
        <w:t>wheat-</w:t>
      </w:r>
      <w:r>
        <w:rPr>
          <w:lang w:eastAsia="en-AU"/>
        </w:rPr>
        <w:t>derived maltodextrin.</w:t>
      </w:r>
      <w:r w:rsidR="000C7205">
        <w:rPr>
          <w:lang w:eastAsia="en-AU"/>
        </w:rPr>
        <w:t xml:space="preserve"> </w:t>
      </w:r>
      <w:r>
        <w:rPr>
          <w:lang w:eastAsia="en-AU"/>
        </w:rPr>
        <w:t>The enzyme preparation will be added to flour used to produce bread and other baked products, therefore wheat or other cereal</w:t>
      </w:r>
      <w:r w:rsidR="00245F08">
        <w:rPr>
          <w:lang w:eastAsia="en-AU"/>
        </w:rPr>
        <w:t>s</w:t>
      </w:r>
      <w:r>
        <w:rPr>
          <w:lang w:eastAsia="en-AU"/>
        </w:rPr>
        <w:t xml:space="preserve"> contain</w:t>
      </w:r>
      <w:r w:rsidR="00245F08">
        <w:rPr>
          <w:lang w:eastAsia="en-AU"/>
        </w:rPr>
        <w:t>ing</w:t>
      </w:r>
      <w:r>
        <w:rPr>
          <w:lang w:eastAsia="en-AU"/>
        </w:rPr>
        <w:t xml:space="preserve"> gluten will be the main ingredients in these baked goods. </w:t>
      </w:r>
      <w:r w:rsidR="00EB22D6">
        <w:rPr>
          <w:rFonts w:eastAsia="Calibri"/>
          <w:color w:val="000000" w:themeColor="text1"/>
          <w:szCs w:val="22"/>
          <w:lang w:bidi="ar-SA"/>
        </w:rPr>
        <w:t xml:space="preserve">The presence of wheat or products derived from wheat such as maltodextrin </w:t>
      </w:r>
      <w:r w:rsidR="00116EF3">
        <w:rPr>
          <w:rFonts w:eastAsia="Calibri"/>
          <w:color w:val="000000" w:themeColor="text1"/>
          <w:szCs w:val="22"/>
          <w:lang w:bidi="ar-SA"/>
        </w:rPr>
        <w:t>w</w:t>
      </w:r>
      <w:r w:rsidR="00116EF3" w:rsidRPr="00FE6001">
        <w:rPr>
          <w:rFonts w:eastAsia="Calibri"/>
          <w:color w:val="000000" w:themeColor="text1"/>
          <w:szCs w:val="22"/>
          <w:lang w:bidi="ar-SA"/>
        </w:rPr>
        <w:t xml:space="preserve">ould </w:t>
      </w:r>
      <w:r w:rsidR="00EB22D6" w:rsidRPr="00FE6001">
        <w:rPr>
          <w:rFonts w:eastAsia="Calibri"/>
          <w:color w:val="000000" w:themeColor="text1"/>
          <w:szCs w:val="22"/>
          <w:lang w:bidi="ar-SA"/>
        </w:rPr>
        <w:t>be of concern to people with wheat allergies or intolerances</w:t>
      </w:r>
      <w:r w:rsidR="00EB22D6">
        <w:rPr>
          <w:rFonts w:eastAsia="Calibri"/>
          <w:color w:val="000000" w:themeColor="text1"/>
          <w:szCs w:val="22"/>
          <w:lang w:bidi="ar-SA"/>
        </w:rPr>
        <w:t>.</w:t>
      </w:r>
      <w:r w:rsidR="00EB22D6">
        <w:rPr>
          <w:lang w:eastAsia="en-AU"/>
        </w:rPr>
        <w:t xml:space="preserve"> </w:t>
      </w:r>
    </w:p>
    <w:p w14:paraId="4EF765C2" w14:textId="77777777" w:rsidR="000C7205" w:rsidRDefault="000C7205" w:rsidP="000C7205">
      <w:pPr>
        <w:pStyle w:val="Heading3"/>
      </w:pPr>
      <w:bookmarkStart w:id="20" w:name="_Toc471220462"/>
      <w:bookmarkStart w:id="21" w:name="_Toc486239342"/>
      <w:r>
        <w:t>2.2.3</w:t>
      </w:r>
      <w:r>
        <w:tab/>
        <w:t>Specifications</w:t>
      </w:r>
      <w:bookmarkEnd w:id="20"/>
      <w:bookmarkEnd w:id="21"/>
    </w:p>
    <w:p w14:paraId="04079873" w14:textId="48FADC45" w:rsidR="000C7205" w:rsidRDefault="000C7205" w:rsidP="000C7205">
      <w:r w:rsidRPr="006014F1">
        <w:t>There are international specifications for enzyme preparations used in the production of food. These have been established by the Joint FAO/WHO Expert Committee on Food Additives</w:t>
      </w:r>
      <w:r>
        <w:t xml:space="preserve"> (JECFA) in its Compendium of Food Additive Specifications </w:t>
      </w:r>
      <w:r w:rsidRPr="006014F1">
        <w:t xml:space="preserve">(JECFA 2016) and </w:t>
      </w:r>
      <w:r>
        <w:t xml:space="preserve">in </w:t>
      </w:r>
      <w:r w:rsidRPr="006014F1">
        <w:t>the Food Chemicals C</w:t>
      </w:r>
      <w:r>
        <w:t>odex (Food Chemicals Codex 2014</w:t>
      </w:r>
      <w:r w:rsidRPr="006014F1">
        <w:t xml:space="preserve">). These primary sources of specifications are listed in </w:t>
      </w:r>
      <w:r w:rsidR="002F6B17">
        <w:t xml:space="preserve">the table </w:t>
      </w:r>
      <w:r w:rsidR="0095276D">
        <w:t>to Section</w:t>
      </w:r>
      <w:r w:rsidR="0095276D" w:rsidRPr="006014F1">
        <w:t xml:space="preserve"> </w:t>
      </w:r>
      <w:r w:rsidRPr="006014F1">
        <w:t xml:space="preserve">S3—2 </w:t>
      </w:r>
      <w:r w:rsidR="00B65753">
        <w:t>in</w:t>
      </w:r>
      <w:r w:rsidR="00B65753" w:rsidRPr="006014F1">
        <w:t xml:space="preserve"> </w:t>
      </w:r>
      <w:r>
        <w:t xml:space="preserve">Schedule 3 </w:t>
      </w:r>
      <w:r w:rsidR="00B65753">
        <w:t xml:space="preserve">– </w:t>
      </w:r>
      <w:r>
        <w:t>Identity and Purity</w:t>
      </w:r>
      <w:r w:rsidRPr="006014F1">
        <w:t>. Enzyme preparations need to meet these enzyme specifications. Schedule 3 also includes specifications for heavy metals</w:t>
      </w:r>
      <w:r>
        <w:t xml:space="preserve"> (section S3—4) if they are not specified within specifications in sections S3—2 and S3—3.</w:t>
      </w:r>
    </w:p>
    <w:p w14:paraId="63CF3327" w14:textId="347DD2D6" w:rsidR="0046649F" w:rsidRDefault="0046649F" w:rsidP="000C7205"/>
    <w:p w14:paraId="3B408011" w14:textId="59028892" w:rsidR="0046649F" w:rsidRPr="006014F1" w:rsidRDefault="0046649F" w:rsidP="000C7205">
      <w:r>
        <w:t>The enzyme preparation also meets the French purity criteria of enzymes (</w:t>
      </w:r>
      <w:r w:rsidR="00A04FE6">
        <w:t>t</w:t>
      </w:r>
      <w:r w:rsidR="00F05DE5">
        <w:t>he order of 19 October 2006 on the use of processing aids in the manufacture of certain foodstuffs</w:t>
      </w:r>
      <w:r>
        <w:t>).</w:t>
      </w:r>
    </w:p>
    <w:p w14:paraId="32702681" w14:textId="77777777" w:rsidR="000C7205" w:rsidRPr="006014F1" w:rsidRDefault="000C7205" w:rsidP="000C7205"/>
    <w:p w14:paraId="1381FB95" w14:textId="7117DC2B" w:rsidR="000C7205" w:rsidRPr="006014F1" w:rsidRDefault="000C7205" w:rsidP="000C7205">
      <w:r w:rsidRPr="006014F1">
        <w:t xml:space="preserve">Table </w:t>
      </w:r>
      <w:r w:rsidR="008E02C5">
        <w:t>1</w:t>
      </w:r>
      <w:r w:rsidR="008E02C5" w:rsidRPr="006014F1">
        <w:t xml:space="preserve"> </w:t>
      </w:r>
      <w:r w:rsidRPr="006014F1">
        <w:t xml:space="preserve">provides a comparison of the product specifications with the international specifications established by JECFA as well as those detailed in the Code (as applicable). </w:t>
      </w:r>
    </w:p>
    <w:p w14:paraId="7C9D3900" w14:textId="77777777" w:rsidR="000C7205" w:rsidRDefault="000C7205" w:rsidP="000C7205">
      <w:pPr>
        <w:rPr>
          <w:lang w:eastAsia="en-AU" w:bidi="ar-SA"/>
        </w:rPr>
      </w:pPr>
    </w:p>
    <w:p w14:paraId="7BBC9B92" w14:textId="77777777" w:rsidR="00B65753" w:rsidRDefault="00B65753" w:rsidP="000C7205">
      <w:pPr>
        <w:pStyle w:val="FSTableTitle"/>
        <w:keepNext/>
        <w:widowControl/>
      </w:pPr>
      <w:r>
        <w:br w:type="page"/>
      </w:r>
    </w:p>
    <w:p w14:paraId="36A0A5D8" w14:textId="2C8DB6CF" w:rsidR="000C7205" w:rsidRDefault="000C7205" w:rsidP="000C7205">
      <w:pPr>
        <w:pStyle w:val="FSTableTitle"/>
        <w:keepNext/>
        <w:widowControl/>
      </w:pPr>
      <w:r w:rsidRPr="000C7205">
        <w:lastRenderedPageBreak/>
        <w:t xml:space="preserve">Table 1: Product specifications for commercial enzyme preparation compared to JECFA and </w:t>
      </w:r>
      <w:r w:rsidR="008E02C5">
        <w:t xml:space="preserve">the </w:t>
      </w:r>
      <w:r w:rsidRPr="000C7205">
        <w:t>Code specifications for enzymes</w:t>
      </w:r>
    </w:p>
    <w:p w14:paraId="1A688FF9" w14:textId="77777777" w:rsidR="00B65753" w:rsidRPr="00573366" w:rsidRDefault="00B65753" w:rsidP="00E00676"/>
    <w:tbl>
      <w:tblPr>
        <w:tblStyle w:val="TableClassic4"/>
        <w:tblW w:w="9780" w:type="dxa"/>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2367"/>
        <w:gridCol w:w="2471"/>
        <w:gridCol w:w="2471"/>
        <w:gridCol w:w="2471"/>
      </w:tblGrid>
      <w:tr w:rsidR="000C7205" w:rsidRPr="00920676" w14:paraId="3423B382" w14:textId="77777777" w:rsidTr="00F548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EEECE1" w:themeFill="background2"/>
          </w:tcPr>
          <w:p w14:paraId="4C071813" w14:textId="77777777" w:rsidR="000C7205" w:rsidRPr="00920676" w:rsidRDefault="000C7205" w:rsidP="000C7205">
            <w:pPr>
              <w:pStyle w:val="FSTableHeading"/>
              <w:keepNext/>
              <w:widowControl/>
              <w:rPr>
                <w:b/>
                <w:i w:val="0"/>
              </w:rPr>
            </w:pPr>
          </w:p>
          <w:p w14:paraId="47336B1E" w14:textId="77777777" w:rsidR="000C7205" w:rsidRPr="00920676" w:rsidRDefault="000C7205" w:rsidP="000C7205">
            <w:pPr>
              <w:pStyle w:val="FSTableHeading"/>
              <w:keepNext/>
              <w:widowControl/>
              <w:rPr>
                <w:i w:val="0"/>
                <w:color w:val="auto"/>
              </w:rPr>
            </w:pPr>
            <w:r w:rsidRPr="00920676">
              <w:rPr>
                <w:i w:val="0"/>
                <w:color w:val="auto"/>
              </w:rPr>
              <w:t>Analysis</w:t>
            </w:r>
          </w:p>
        </w:tc>
        <w:tc>
          <w:tcPr>
            <w:tcW w:w="7413" w:type="dxa"/>
            <w:gridSpan w:val="3"/>
            <w:shd w:val="clear" w:color="99CCFF" w:fill="EEECE1" w:themeFill="background2"/>
          </w:tcPr>
          <w:p w14:paraId="1AA12C0D" w14:textId="77777777" w:rsidR="000C7205" w:rsidRPr="00920676" w:rsidRDefault="000C7205" w:rsidP="000C7205">
            <w:pPr>
              <w:pStyle w:val="FSTableHeading"/>
              <w:keepNext/>
              <w:widowControl/>
              <w:cnfStyle w:val="100000000000" w:firstRow="1" w:lastRow="0" w:firstColumn="0" w:lastColumn="0" w:oddVBand="0" w:evenVBand="0" w:oddHBand="0" w:evenHBand="0" w:firstRowFirstColumn="0" w:firstRowLastColumn="0" w:lastRowFirstColumn="0" w:lastRowLastColumn="0"/>
              <w:rPr>
                <w:i w:val="0"/>
              </w:rPr>
            </w:pPr>
            <w:r w:rsidRPr="00920676">
              <w:rPr>
                <w:i w:val="0"/>
                <w:color w:val="auto"/>
              </w:rPr>
              <w:t>Specifications</w:t>
            </w:r>
          </w:p>
        </w:tc>
      </w:tr>
      <w:tr w:rsidR="000C7205" w:rsidRPr="00920676" w14:paraId="2F4FB2E8" w14:textId="77777777" w:rsidTr="00F54814">
        <w:tc>
          <w:tcPr>
            <w:cnfStyle w:val="001000000000" w:firstRow="0" w:lastRow="0" w:firstColumn="1" w:lastColumn="0" w:oddVBand="0" w:evenVBand="0" w:oddHBand="0" w:evenHBand="0" w:firstRowFirstColumn="0" w:firstRowLastColumn="0" w:lastRowFirstColumn="0" w:lastRowLastColumn="0"/>
            <w:tcW w:w="2367" w:type="dxa"/>
            <w:vMerge/>
            <w:shd w:val="clear" w:color="99CCFF" w:fill="EEECE1" w:themeFill="background2"/>
          </w:tcPr>
          <w:p w14:paraId="58AA5253" w14:textId="77777777" w:rsidR="000C7205" w:rsidRPr="00920676" w:rsidRDefault="000C7205" w:rsidP="000C7205">
            <w:pPr>
              <w:pStyle w:val="FSTableHeading"/>
              <w:keepNext/>
              <w:widowControl/>
            </w:pPr>
          </w:p>
        </w:tc>
        <w:tc>
          <w:tcPr>
            <w:tcW w:w="2471" w:type="dxa"/>
            <w:shd w:val="clear" w:color="99CCFF" w:fill="EEECE1" w:themeFill="background2"/>
          </w:tcPr>
          <w:p w14:paraId="19251AAA" w14:textId="77777777" w:rsidR="000C7205" w:rsidRPr="00920676"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pPr>
            <w:r w:rsidRPr="00920676">
              <w:t>Product</w:t>
            </w:r>
          </w:p>
        </w:tc>
        <w:tc>
          <w:tcPr>
            <w:tcW w:w="2471" w:type="dxa"/>
            <w:shd w:val="clear" w:color="99CCFF" w:fill="EEECE1" w:themeFill="background2"/>
          </w:tcPr>
          <w:p w14:paraId="3F7C9D70" w14:textId="77777777" w:rsidR="000C7205" w:rsidRPr="00920676"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pPr>
            <w:r w:rsidRPr="00920676">
              <w:t xml:space="preserve">JECFA </w:t>
            </w:r>
          </w:p>
        </w:tc>
        <w:tc>
          <w:tcPr>
            <w:tcW w:w="2471" w:type="dxa"/>
            <w:shd w:val="clear" w:color="99CCFF" w:fill="EEECE1" w:themeFill="background2"/>
          </w:tcPr>
          <w:p w14:paraId="2AB09593" w14:textId="05C1CAA9" w:rsidR="000C7205" w:rsidRPr="00920676"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pPr>
            <w:r w:rsidRPr="00920676">
              <w:t>Australia New Zealand Food Standards Code (metals)</w:t>
            </w:r>
          </w:p>
          <w:p w14:paraId="5366F19B" w14:textId="77777777" w:rsidR="000C7205" w:rsidRPr="00920676"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pPr>
            <w:r w:rsidRPr="00920676">
              <w:t>(section S3—4)</w:t>
            </w:r>
          </w:p>
        </w:tc>
      </w:tr>
      <w:tr w:rsidR="000C7205" w:rsidRPr="000C7205" w14:paraId="58EBFE02"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1F8F41D4" w14:textId="77777777" w:rsidR="000C7205" w:rsidRPr="000C7205" w:rsidRDefault="000C7205" w:rsidP="000C7205">
            <w:pPr>
              <w:pStyle w:val="FSTableText"/>
              <w:keepNext/>
              <w:widowControl/>
              <w:rPr>
                <w:b w:val="0"/>
              </w:rPr>
            </w:pPr>
            <w:r w:rsidRPr="000C7205">
              <w:rPr>
                <w:b w:val="0"/>
              </w:rPr>
              <w:t>Lead (mg/kg)</w:t>
            </w:r>
          </w:p>
        </w:tc>
        <w:tc>
          <w:tcPr>
            <w:tcW w:w="2471" w:type="dxa"/>
          </w:tcPr>
          <w:p w14:paraId="55DD29CC" w14:textId="309AA6B5" w:rsidR="000C7205" w:rsidRPr="000C7205" w:rsidRDefault="000C7205" w:rsidP="00F7153C">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w:t>
            </w:r>
            <w:r w:rsidR="00F7153C">
              <w:t>0.10</w:t>
            </w:r>
          </w:p>
        </w:tc>
        <w:tc>
          <w:tcPr>
            <w:tcW w:w="2471" w:type="dxa"/>
          </w:tcPr>
          <w:p w14:paraId="20995166"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 5</w:t>
            </w:r>
          </w:p>
        </w:tc>
        <w:tc>
          <w:tcPr>
            <w:tcW w:w="2471" w:type="dxa"/>
          </w:tcPr>
          <w:p w14:paraId="34D48B2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≤2</w:t>
            </w:r>
          </w:p>
        </w:tc>
      </w:tr>
      <w:tr w:rsidR="000C7205" w:rsidRPr="000C7205" w14:paraId="6BA625A3"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707C898F" w14:textId="77777777" w:rsidR="000C7205" w:rsidRPr="000C7205" w:rsidRDefault="000C7205" w:rsidP="000C7205">
            <w:pPr>
              <w:pStyle w:val="FSTableText"/>
              <w:keepNext/>
              <w:widowControl/>
              <w:rPr>
                <w:b w:val="0"/>
              </w:rPr>
            </w:pPr>
            <w:r w:rsidRPr="000C7205">
              <w:rPr>
                <w:b w:val="0"/>
              </w:rPr>
              <w:t>Arsenic (mg/kg)</w:t>
            </w:r>
          </w:p>
        </w:tc>
        <w:tc>
          <w:tcPr>
            <w:tcW w:w="2471" w:type="dxa"/>
          </w:tcPr>
          <w:p w14:paraId="74B6364C" w14:textId="43E945BD" w:rsidR="000C7205" w:rsidRPr="000C7205" w:rsidRDefault="000C7205" w:rsidP="00F7153C">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w:t>
            </w:r>
            <w:r w:rsidR="00F7153C">
              <w:t>0.10</w:t>
            </w:r>
          </w:p>
        </w:tc>
        <w:tc>
          <w:tcPr>
            <w:tcW w:w="2471" w:type="dxa"/>
          </w:tcPr>
          <w:p w14:paraId="0D4DEB7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c>
          <w:tcPr>
            <w:tcW w:w="2471" w:type="dxa"/>
          </w:tcPr>
          <w:p w14:paraId="014FC0DA"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w:t>
            </w:r>
          </w:p>
        </w:tc>
      </w:tr>
      <w:tr w:rsidR="000C7205" w:rsidRPr="000C7205" w14:paraId="4F56E790"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5FFED221" w14:textId="77777777" w:rsidR="000C7205" w:rsidRPr="000C7205" w:rsidRDefault="000C7205" w:rsidP="000C7205">
            <w:pPr>
              <w:pStyle w:val="FSTableText"/>
              <w:keepNext/>
              <w:widowControl/>
              <w:rPr>
                <w:b w:val="0"/>
              </w:rPr>
            </w:pPr>
            <w:r w:rsidRPr="000C7205">
              <w:rPr>
                <w:b w:val="0"/>
              </w:rPr>
              <w:t>Mercury (mg/kg)</w:t>
            </w:r>
          </w:p>
        </w:tc>
        <w:tc>
          <w:tcPr>
            <w:tcW w:w="2471" w:type="dxa"/>
          </w:tcPr>
          <w:p w14:paraId="4DD02137" w14:textId="0A3838F8" w:rsidR="000C7205" w:rsidRPr="000C7205" w:rsidRDefault="000C7205" w:rsidP="00F7153C">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&lt;0</w:t>
            </w:r>
            <w:r w:rsidR="00F7153C">
              <w:t>.010</w:t>
            </w:r>
          </w:p>
        </w:tc>
        <w:tc>
          <w:tcPr>
            <w:tcW w:w="2471" w:type="dxa"/>
          </w:tcPr>
          <w:p w14:paraId="44972408"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c>
          <w:tcPr>
            <w:tcW w:w="2471" w:type="dxa"/>
          </w:tcPr>
          <w:p w14:paraId="754E13B4"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w:t>
            </w:r>
          </w:p>
        </w:tc>
      </w:tr>
      <w:tr w:rsidR="000C7205" w:rsidRPr="000C7205" w14:paraId="2A2FD006"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53FE4CDD" w14:textId="77777777" w:rsidR="000C7205" w:rsidRPr="000C7205" w:rsidRDefault="000C7205" w:rsidP="000C7205">
            <w:pPr>
              <w:pStyle w:val="FSTableText"/>
              <w:keepNext/>
              <w:widowControl/>
              <w:rPr>
                <w:b w:val="0"/>
              </w:rPr>
            </w:pPr>
            <w:r w:rsidRPr="000C7205">
              <w:rPr>
                <w:b w:val="0"/>
              </w:rPr>
              <w:t>Cadmium (mg/kg)</w:t>
            </w:r>
          </w:p>
        </w:tc>
        <w:tc>
          <w:tcPr>
            <w:tcW w:w="2471" w:type="dxa"/>
          </w:tcPr>
          <w:p w14:paraId="5DD7940C" w14:textId="0ED3FE8B" w:rsidR="000C7205" w:rsidRPr="000C7205" w:rsidRDefault="000C7205" w:rsidP="00F7153C">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&lt;0.</w:t>
            </w:r>
            <w:r w:rsidR="00F7153C">
              <w:t>010</w:t>
            </w:r>
          </w:p>
        </w:tc>
        <w:tc>
          <w:tcPr>
            <w:tcW w:w="2471" w:type="dxa"/>
          </w:tcPr>
          <w:p w14:paraId="3257816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c>
          <w:tcPr>
            <w:tcW w:w="2471" w:type="dxa"/>
          </w:tcPr>
          <w:p w14:paraId="620D101B"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w:t>
            </w:r>
          </w:p>
        </w:tc>
      </w:tr>
      <w:tr w:rsidR="000C7205" w:rsidRPr="000C7205" w14:paraId="1E5D06D4"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074C4575" w14:textId="77777777" w:rsidR="000C7205" w:rsidRPr="000C7205" w:rsidRDefault="000C7205" w:rsidP="000C7205">
            <w:pPr>
              <w:pStyle w:val="FSTableText"/>
              <w:keepNext/>
              <w:widowControl/>
              <w:rPr>
                <w:b w:val="0"/>
              </w:rPr>
            </w:pPr>
            <w:r w:rsidRPr="000C7205">
              <w:rPr>
                <w:b w:val="0"/>
              </w:rPr>
              <w:t>Antimicrobial activity</w:t>
            </w:r>
          </w:p>
        </w:tc>
        <w:tc>
          <w:tcPr>
            <w:tcW w:w="2471" w:type="dxa"/>
          </w:tcPr>
          <w:p w14:paraId="141153BA"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Not detected</w:t>
            </w:r>
          </w:p>
        </w:tc>
        <w:tc>
          <w:tcPr>
            <w:tcW w:w="2471" w:type="dxa"/>
          </w:tcPr>
          <w:p w14:paraId="77C5BF37"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Not detected</w:t>
            </w:r>
          </w:p>
        </w:tc>
        <w:tc>
          <w:tcPr>
            <w:tcW w:w="2471" w:type="dxa"/>
          </w:tcPr>
          <w:p w14:paraId="7845871B"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r w:rsidR="000C7205" w:rsidRPr="000C7205" w14:paraId="2DD2DA5C"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71DBBBC5" w14:textId="77777777" w:rsidR="000C7205" w:rsidRPr="000C7205" w:rsidRDefault="000C7205" w:rsidP="000C7205">
            <w:pPr>
              <w:pStyle w:val="FSTableText"/>
              <w:keepNext/>
              <w:widowControl/>
              <w:rPr>
                <w:b w:val="0"/>
              </w:rPr>
            </w:pPr>
            <w:r w:rsidRPr="000C7205">
              <w:rPr>
                <w:b w:val="0"/>
              </w:rPr>
              <w:t>Coliforms (cfu/g)</w:t>
            </w:r>
          </w:p>
        </w:tc>
        <w:tc>
          <w:tcPr>
            <w:tcW w:w="2471" w:type="dxa"/>
          </w:tcPr>
          <w:p w14:paraId="15BF5CB8" w14:textId="1CB854B9" w:rsidR="000C7205" w:rsidRPr="000C7205" w:rsidRDefault="00F7153C"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t>&lt;</w:t>
            </w:r>
            <w:r w:rsidR="000C7205" w:rsidRPr="000C7205">
              <w:t>10</w:t>
            </w:r>
          </w:p>
        </w:tc>
        <w:tc>
          <w:tcPr>
            <w:tcW w:w="2471" w:type="dxa"/>
          </w:tcPr>
          <w:p w14:paraId="6954C4C0"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 xml:space="preserve">≤30 </w:t>
            </w:r>
          </w:p>
        </w:tc>
        <w:tc>
          <w:tcPr>
            <w:tcW w:w="2471" w:type="dxa"/>
          </w:tcPr>
          <w:p w14:paraId="740CE5A5"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r w:rsidR="000C7205" w:rsidRPr="000C7205" w14:paraId="139B1E96"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0D0FD929" w14:textId="77777777" w:rsidR="000C7205" w:rsidRPr="000C7205" w:rsidRDefault="000C7205" w:rsidP="000C7205">
            <w:pPr>
              <w:pStyle w:val="FSTableText"/>
              <w:keepNext/>
              <w:widowControl/>
              <w:rPr>
                <w:b w:val="0"/>
              </w:rPr>
            </w:pPr>
            <w:r w:rsidRPr="000C7205">
              <w:rPr>
                <w:b w:val="0"/>
                <w:i/>
              </w:rPr>
              <w:t>Salmonella</w:t>
            </w:r>
            <w:r w:rsidRPr="000C7205">
              <w:rPr>
                <w:b w:val="0"/>
              </w:rPr>
              <w:t xml:space="preserve"> (in 25 g)</w:t>
            </w:r>
          </w:p>
        </w:tc>
        <w:tc>
          <w:tcPr>
            <w:tcW w:w="2471" w:type="dxa"/>
          </w:tcPr>
          <w:p w14:paraId="340AB64A"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Absent</w:t>
            </w:r>
          </w:p>
        </w:tc>
        <w:tc>
          <w:tcPr>
            <w:tcW w:w="2471" w:type="dxa"/>
          </w:tcPr>
          <w:p w14:paraId="19FFF7CC"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Absent</w:t>
            </w:r>
          </w:p>
        </w:tc>
        <w:tc>
          <w:tcPr>
            <w:tcW w:w="2471" w:type="dxa"/>
          </w:tcPr>
          <w:p w14:paraId="0BD20875"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r w:rsidR="000C7205" w:rsidRPr="000C7205" w14:paraId="453FC71D"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40F12F2B" w14:textId="7A6759FE" w:rsidR="000C7205" w:rsidRPr="000C7205" w:rsidRDefault="000C7205" w:rsidP="000C7205">
            <w:pPr>
              <w:pStyle w:val="FSTableText"/>
              <w:keepNext/>
              <w:widowControl/>
              <w:rPr>
                <w:b w:val="0"/>
                <w:i/>
              </w:rPr>
            </w:pPr>
            <w:r w:rsidRPr="000C7205">
              <w:rPr>
                <w:b w:val="0"/>
                <w:i/>
              </w:rPr>
              <w:t xml:space="preserve">E. coli </w:t>
            </w:r>
            <w:r w:rsidR="0046649F" w:rsidRPr="0046649F">
              <w:rPr>
                <w:b w:val="0"/>
              </w:rPr>
              <w:t>(in 25 g)</w:t>
            </w:r>
          </w:p>
        </w:tc>
        <w:tc>
          <w:tcPr>
            <w:tcW w:w="2471" w:type="dxa"/>
          </w:tcPr>
          <w:p w14:paraId="7FAB53D1" w14:textId="69F46B18" w:rsidR="000C7205" w:rsidRPr="000C7205" w:rsidRDefault="000C7205" w:rsidP="0046649F">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Absent</w:t>
            </w:r>
          </w:p>
        </w:tc>
        <w:tc>
          <w:tcPr>
            <w:tcW w:w="2471" w:type="dxa"/>
          </w:tcPr>
          <w:p w14:paraId="6ABB78E7" w14:textId="2A240631" w:rsidR="000C7205" w:rsidRPr="000C7205" w:rsidRDefault="000C7205" w:rsidP="0046649F">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 xml:space="preserve">Absent </w:t>
            </w:r>
          </w:p>
        </w:tc>
        <w:tc>
          <w:tcPr>
            <w:tcW w:w="2471" w:type="dxa"/>
          </w:tcPr>
          <w:p w14:paraId="351A190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bl>
    <w:p w14:paraId="3AC670A3" w14:textId="77777777" w:rsidR="000C7205" w:rsidRDefault="000C7205" w:rsidP="000C7205"/>
    <w:p w14:paraId="15405E4C" w14:textId="0A7EE074" w:rsidR="00920676" w:rsidRDefault="00920676" w:rsidP="00920676">
      <w:r>
        <w:t xml:space="preserve">Certificate of Analyses (CoA) were provided on </w:t>
      </w:r>
      <w:r w:rsidRPr="00920676">
        <w:t>three sample</w:t>
      </w:r>
      <w:r>
        <w:t>s of the enzyme preparation which indicated compliance with the specifications. Based on the CoA against the above specifications, t</w:t>
      </w:r>
      <w:r w:rsidRPr="006014F1">
        <w:t>he final enzyme preparation meets international and Code specifications for enzyme preparations used in the production of food.</w:t>
      </w:r>
      <w:r>
        <w:t xml:space="preserve"> </w:t>
      </w:r>
    </w:p>
    <w:p w14:paraId="361A8BD6" w14:textId="77777777" w:rsidR="000C7205" w:rsidRDefault="000C7205" w:rsidP="000C7205">
      <w:pPr>
        <w:pStyle w:val="Heading3"/>
      </w:pPr>
      <w:bookmarkStart w:id="22" w:name="_Toc471220463"/>
      <w:bookmarkStart w:id="23" w:name="_Toc486239343"/>
      <w:r>
        <w:t>2.2.4</w:t>
      </w:r>
      <w:r>
        <w:tab/>
        <w:t>Stability</w:t>
      </w:r>
      <w:bookmarkEnd w:id="22"/>
      <w:bookmarkEnd w:id="23"/>
    </w:p>
    <w:p w14:paraId="33736C02" w14:textId="01B8333A" w:rsidR="000C7205" w:rsidRDefault="000C7205" w:rsidP="000C7205">
      <w:r>
        <w:t xml:space="preserve">The </w:t>
      </w:r>
      <w:r w:rsidR="00A62899">
        <w:t>aqualysin</w:t>
      </w:r>
      <w:r w:rsidR="006622AA">
        <w:t xml:space="preserve"> 1</w:t>
      </w:r>
      <w:r>
        <w:t xml:space="preserve"> enzyme has optimal activity </w:t>
      </w:r>
      <w:r w:rsidR="00A627CE">
        <w:t>from pH 7</w:t>
      </w:r>
      <w:r w:rsidR="0095276D">
        <w:t>,</w:t>
      </w:r>
      <w:r w:rsidR="00A627CE">
        <w:t xml:space="preserve"> </w:t>
      </w:r>
      <w:r>
        <w:t xml:space="preserve">with the peak at pH </w:t>
      </w:r>
      <w:r w:rsidR="00A627CE">
        <w:t>9.5</w:t>
      </w:r>
      <w:r>
        <w:t xml:space="preserve">. Its optimum activity is achieved </w:t>
      </w:r>
      <w:r w:rsidR="0095276D">
        <w:t xml:space="preserve">at approximately </w:t>
      </w:r>
      <w:r w:rsidR="00A627CE">
        <w:t>7</w:t>
      </w:r>
      <w:r>
        <w:t>0</w:t>
      </w:r>
      <w:r>
        <w:rPr>
          <w:rFonts w:cs="Arial"/>
        </w:rPr>
        <w:t>°</w:t>
      </w:r>
      <w:r>
        <w:t xml:space="preserve">C, within the range of </w:t>
      </w:r>
      <w:r w:rsidR="00A627CE">
        <w:t>3</w:t>
      </w:r>
      <w:r>
        <w:t>0</w:t>
      </w:r>
      <w:r w:rsidR="00B65753">
        <w:rPr>
          <w:rFonts w:cs="Arial"/>
        </w:rPr>
        <w:t>–</w:t>
      </w:r>
      <w:r w:rsidR="00A627CE">
        <w:t>8</w:t>
      </w:r>
      <w:r>
        <w:t>0</w:t>
      </w:r>
      <w:r>
        <w:rPr>
          <w:rFonts w:cs="Arial"/>
        </w:rPr>
        <w:t>°</w:t>
      </w:r>
      <w:r>
        <w:t xml:space="preserve">C. The enzyme </w:t>
      </w:r>
      <w:r w:rsidR="00A627CE">
        <w:t xml:space="preserve">has high thermostability but is </w:t>
      </w:r>
      <w:r>
        <w:t xml:space="preserve">inactivated at </w:t>
      </w:r>
      <w:r w:rsidR="00A627CE">
        <w:t>9</w:t>
      </w:r>
      <w:r>
        <w:t>0</w:t>
      </w:r>
      <w:r>
        <w:rPr>
          <w:rFonts w:cs="Arial"/>
        </w:rPr>
        <w:t>°</w:t>
      </w:r>
      <w:r>
        <w:t xml:space="preserve">C. The enzyme activity was stable </w:t>
      </w:r>
      <w:r w:rsidR="00A627CE">
        <w:t xml:space="preserve">in the </w:t>
      </w:r>
      <w:r>
        <w:t xml:space="preserve">pH </w:t>
      </w:r>
      <w:r w:rsidR="00A627CE">
        <w:t>range of 7</w:t>
      </w:r>
      <w:r w:rsidR="002F6B17">
        <w:rPr>
          <w:rFonts w:cs="Arial"/>
        </w:rPr>
        <w:t>–</w:t>
      </w:r>
      <w:r w:rsidR="00A627CE">
        <w:t xml:space="preserve">10 and </w:t>
      </w:r>
      <w:r>
        <w:t xml:space="preserve">the temperature </w:t>
      </w:r>
      <w:r w:rsidR="00A627CE">
        <w:t>of 7</w:t>
      </w:r>
      <w:r>
        <w:t>0</w:t>
      </w:r>
      <w:r>
        <w:rPr>
          <w:rFonts w:cs="Arial"/>
        </w:rPr>
        <w:t>°</w:t>
      </w:r>
      <w:r>
        <w:t>C.</w:t>
      </w:r>
    </w:p>
    <w:p w14:paraId="6E034557" w14:textId="77777777" w:rsidR="000C7205" w:rsidRDefault="000C7205" w:rsidP="000C7205"/>
    <w:p w14:paraId="0E8818CA" w14:textId="421F0AAF" w:rsidR="000C7205" w:rsidRPr="00854F6B" w:rsidRDefault="006721EF" w:rsidP="000C7205">
      <w:r>
        <w:t>Analyses provided in the Application confirmed that</w:t>
      </w:r>
      <w:r w:rsidR="000C7205">
        <w:t xml:space="preserve"> </w:t>
      </w:r>
      <w:r>
        <w:t xml:space="preserve">commercial </w:t>
      </w:r>
      <w:r w:rsidR="000C7205">
        <w:t>powdered enzyme preparation</w:t>
      </w:r>
      <w:r>
        <w:t>s</w:t>
      </w:r>
      <w:r w:rsidR="000C7205">
        <w:t xml:space="preserve"> </w:t>
      </w:r>
      <w:r w:rsidR="00232B0B">
        <w:t>are</w:t>
      </w:r>
      <w:r w:rsidR="000C7205">
        <w:t xml:space="preserve"> stable </w:t>
      </w:r>
      <w:r w:rsidR="006839D7">
        <w:t xml:space="preserve">for </w:t>
      </w:r>
      <w:r w:rsidR="000C7205">
        <w:t>up to 12 months</w:t>
      </w:r>
      <w:r>
        <w:t>.</w:t>
      </w:r>
    </w:p>
    <w:p w14:paraId="162BAC5E" w14:textId="77777777" w:rsidR="000C7205" w:rsidRDefault="000C7205" w:rsidP="000C7205">
      <w:pPr>
        <w:pStyle w:val="Heading2"/>
      </w:pPr>
      <w:bookmarkStart w:id="24" w:name="_Toc471220464"/>
      <w:bookmarkStart w:id="25" w:name="_Toc486239344"/>
      <w:r>
        <w:t>2.3</w:t>
      </w:r>
      <w:r>
        <w:tab/>
        <w:t>Food technology conclusion</w:t>
      </w:r>
      <w:bookmarkEnd w:id="24"/>
      <w:bookmarkEnd w:id="25"/>
    </w:p>
    <w:p w14:paraId="2480415B" w14:textId="3BE9AD66" w:rsidR="000C7205" w:rsidRPr="006014F1" w:rsidRDefault="008E02C5" w:rsidP="000C7205">
      <w:r w:rsidRPr="008E02C5">
        <w:t xml:space="preserve">FSANZ concludes that </w:t>
      </w:r>
      <w:r>
        <w:t>t</w:t>
      </w:r>
      <w:r w:rsidR="000C7205" w:rsidRPr="006014F1">
        <w:t>he stated purpose of this enzyme</w:t>
      </w:r>
      <w:r w:rsidR="000C7205">
        <w:t xml:space="preserve"> preparation</w:t>
      </w:r>
      <w:r>
        <w:t>;</w:t>
      </w:r>
      <w:r w:rsidR="000C7205">
        <w:t xml:space="preserve"> </w:t>
      </w:r>
      <w:r w:rsidR="000C7205" w:rsidRPr="006014F1">
        <w:t xml:space="preserve">namely, for use as a processing aid </w:t>
      </w:r>
      <w:r w:rsidR="00622DBD">
        <w:t xml:space="preserve">in the </w:t>
      </w:r>
      <w:r w:rsidR="006839D7">
        <w:t xml:space="preserve">manufacture of </w:t>
      </w:r>
      <w:r w:rsidR="00622DBD">
        <w:t>bakery products</w:t>
      </w:r>
      <w:r w:rsidR="000C7205">
        <w:t xml:space="preserve"> </w:t>
      </w:r>
      <w:r w:rsidR="000C7205" w:rsidRPr="006014F1">
        <w:t>is clearly articulated in the Application. The evidence presented to support the proposed uses provides adequate assurance that the enzyme, in the form and prescribed amounts, is technologically justified and has been demonstrated to be effective in achieving its stated purpose</w:t>
      </w:r>
      <w:r w:rsidR="006F64AA">
        <w:t xml:space="preserve">. The stated purpose is to </w:t>
      </w:r>
      <w:r w:rsidR="006F64AA">
        <w:rPr>
          <w:lang w:eastAsia="en-AU" w:bidi="ar-SA"/>
        </w:rPr>
        <w:t>reduce the mechanical dough development by lowering the dough viscosity and increasing the extensibility of the dough</w:t>
      </w:r>
      <w:r w:rsidR="000C7205" w:rsidRPr="006014F1">
        <w:t xml:space="preserve">. </w:t>
      </w:r>
      <w:r w:rsidR="006F64AA">
        <w:t>The enzyme</w:t>
      </w:r>
      <w:r w:rsidR="00E657F3" w:rsidRPr="00AA11E5">
        <w:t xml:space="preserve"> performs its technological purpose during processing and manufacture of food </w:t>
      </w:r>
      <w:r w:rsidR="00E657F3">
        <w:t>after which</w:t>
      </w:r>
      <w:r w:rsidR="00E657F3" w:rsidRPr="00AA11E5">
        <w:t xml:space="preserve"> it is inactivated</w:t>
      </w:r>
      <w:r w:rsidR="00E657F3">
        <w:t xml:space="preserve"> so does not perform any technological function </w:t>
      </w:r>
      <w:r w:rsidR="00E657F3" w:rsidRPr="00AA11E5">
        <w:t>in the final food</w:t>
      </w:r>
      <w:r w:rsidR="00E657F3">
        <w:t>. It is therefore appropriately categorised as a processing aid and not a food additive.</w:t>
      </w:r>
      <w:r w:rsidR="00E657F3" w:rsidRPr="00AA11E5">
        <w:t xml:space="preserve"> </w:t>
      </w:r>
      <w:r w:rsidR="000C7205" w:rsidRPr="006014F1">
        <w:t>The enzyme preparation meets international purity specifications.</w:t>
      </w:r>
    </w:p>
    <w:p w14:paraId="43BC66BD" w14:textId="7F489FEA" w:rsidR="00814242" w:rsidRPr="00232092" w:rsidRDefault="00814242" w:rsidP="00232092">
      <w:pPr>
        <w:pStyle w:val="Heading1"/>
        <w:rPr>
          <w:rFonts w:eastAsia="Calibri"/>
        </w:rPr>
      </w:pPr>
      <w:bookmarkStart w:id="26" w:name="_Toc486239345"/>
      <w:r w:rsidRPr="00232092">
        <w:rPr>
          <w:rFonts w:eastAsia="Calibri"/>
        </w:rPr>
        <w:t>3</w:t>
      </w:r>
      <w:r w:rsidRPr="00232092">
        <w:rPr>
          <w:rFonts w:eastAsia="Calibri"/>
        </w:rPr>
        <w:tab/>
        <w:t>H</w:t>
      </w:r>
      <w:r w:rsidR="00A325FF">
        <w:rPr>
          <w:rFonts w:eastAsia="Calibri"/>
        </w:rPr>
        <w:t>azard a</w:t>
      </w:r>
      <w:r w:rsidRPr="00232092">
        <w:rPr>
          <w:rFonts w:eastAsia="Calibri"/>
        </w:rPr>
        <w:t>ssessment</w:t>
      </w:r>
      <w:bookmarkEnd w:id="26"/>
    </w:p>
    <w:p w14:paraId="43BC66BE" w14:textId="1273128E" w:rsidR="00814242" w:rsidRPr="00962071" w:rsidRDefault="00962071" w:rsidP="00962071">
      <w:pPr>
        <w:pStyle w:val="Heading2"/>
      </w:pPr>
      <w:bookmarkStart w:id="27" w:name="_Toc486239346"/>
      <w:r w:rsidRPr="00962071">
        <w:t>3.1</w:t>
      </w:r>
      <w:r w:rsidRPr="00962071">
        <w:tab/>
      </w:r>
      <w:r w:rsidR="00814242" w:rsidRPr="00962071">
        <w:t>Background</w:t>
      </w:r>
      <w:bookmarkEnd w:id="27"/>
    </w:p>
    <w:p w14:paraId="43BC66C5" w14:textId="15CDBF3D" w:rsidR="00814242" w:rsidRDefault="00962071" w:rsidP="00232092">
      <w:pPr>
        <w:pStyle w:val="Heading3"/>
      </w:pPr>
      <w:bookmarkStart w:id="28" w:name="_Toc486239347"/>
      <w:r>
        <w:t>3.1.</w:t>
      </w:r>
      <w:r w:rsidR="00A325FF">
        <w:t>1</w:t>
      </w:r>
      <w:r>
        <w:tab/>
      </w:r>
      <w:r w:rsidR="00814242" w:rsidRPr="00232092">
        <w:t>Chemistry</w:t>
      </w:r>
      <w:bookmarkEnd w:id="28"/>
    </w:p>
    <w:p w14:paraId="0DA53FAA" w14:textId="46DD04DB" w:rsidR="007D7553" w:rsidRPr="00812145" w:rsidRDefault="007D7553" w:rsidP="007D7553">
      <w:r>
        <w:rPr>
          <w:lang w:eastAsia="en-AU" w:bidi="ar-SA"/>
        </w:rPr>
        <w:t xml:space="preserve">Aqualysin 1 is an alkaline serine </w:t>
      </w:r>
      <w:r w:rsidR="00C83A10">
        <w:rPr>
          <w:lang w:eastAsia="en-AU" w:bidi="ar-SA"/>
        </w:rPr>
        <w:t xml:space="preserve">protease </w:t>
      </w:r>
      <w:r>
        <w:rPr>
          <w:lang w:eastAsia="en-AU" w:bidi="ar-SA"/>
        </w:rPr>
        <w:t xml:space="preserve">from the extreme thermophile </w:t>
      </w:r>
      <w:r w:rsidRPr="007D7553">
        <w:rPr>
          <w:i/>
          <w:lang w:eastAsia="en-AU" w:bidi="ar-SA"/>
        </w:rPr>
        <w:t>T</w:t>
      </w:r>
      <w:r w:rsidR="00E00676">
        <w:rPr>
          <w:i/>
          <w:lang w:eastAsia="en-AU" w:bidi="ar-SA"/>
        </w:rPr>
        <w:t xml:space="preserve">. </w:t>
      </w:r>
      <w:r w:rsidRPr="007D7553">
        <w:rPr>
          <w:i/>
          <w:lang w:eastAsia="en-AU" w:bidi="ar-SA"/>
        </w:rPr>
        <w:t>aquaticus</w:t>
      </w:r>
      <w:r w:rsidR="007C5E2F">
        <w:rPr>
          <w:lang w:eastAsia="en-AU" w:bidi="ar-SA"/>
        </w:rPr>
        <w:t xml:space="preserve">. </w:t>
      </w:r>
      <w:r>
        <w:rPr>
          <w:lang w:eastAsia="en-AU" w:bidi="ar-SA"/>
        </w:rPr>
        <w:t xml:space="preserve">Relevant </w:t>
      </w:r>
      <w:r w:rsidRPr="007E1FEF">
        <w:rPr>
          <w:lang w:eastAsia="en-AU" w:bidi="ar-SA"/>
        </w:rPr>
        <w:t>p</w:t>
      </w:r>
      <w:r w:rsidRPr="007E1FEF">
        <w:t>hysicochemical and enzymatic properties</w:t>
      </w:r>
      <w:r w:rsidR="007C5E2F">
        <w:t xml:space="preserve"> of </w:t>
      </w:r>
      <w:r w:rsidR="00A62899">
        <w:t>aqualysin</w:t>
      </w:r>
      <w:r w:rsidR="007C5E2F">
        <w:t xml:space="preserve"> 1</w:t>
      </w:r>
      <w:r w:rsidRPr="007E1FEF">
        <w:t xml:space="preserve">, and product specifications, are in the </w:t>
      </w:r>
      <w:r w:rsidR="00B65753">
        <w:t>f</w:t>
      </w:r>
      <w:r w:rsidRPr="007E1FEF">
        <w:t xml:space="preserve">ood </w:t>
      </w:r>
      <w:r w:rsidR="00B65753">
        <w:t>t</w:t>
      </w:r>
      <w:r w:rsidRPr="007E1FEF">
        <w:t xml:space="preserve">echnology </w:t>
      </w:r>
      <w:r w:rsidR="00B65753">
        <w:t>a</w:t>
      </w:r>
      <w:r w:rsidRPr="007E1FEF">
        <w:t>ssessment (</w:t>
      </w:r>
      <w:r w:rsidRPr="00812145">
        <w:t xml:space="preserve">Section 2). </w:t>
      </w:r>
    </w:p>
    <w:p w14:paraId="43BC66CA" w14:textId="173E8585" w:rsidR="00FF529F" w:rsidRDefault="00812145" w:rsidP="00812145">
      <w:pPr>
        <w:pStyle w:val="Heading3"/>
      </w:pPr>
      <w:bookmarkStart w:id="29" w:name="_Toc486239348"/>
      <w:r>
        <w:lastRenderedPageBreak/>
        <w:t>3.1.2</w:t>
      </w:r>
      <w:r>
        <w:tab/>
      </w:r>
      <w:r w:rsidR="00436BAA" w:rsidRPr="00786680">
        <w:t>Description of the genetic modification</w:t>
      </w:r>
      <w:bookmarkEnd w:id="29"/>
    </w:p>
    <w:p w14:paraId="337051EC" w14:textId="0169790D" w:rsidR="00FA6B6B" w:rsidRDefault="00764751" w:rsidP="00FA6B6B">
      <w:pPr>
        <w:rPr>
          <w:szCs w:val="22"/>
        </w:rPr>
      </w:pPr>
      <w:r>
        <w:rPr>
          <w:szCs w:val="22"/>
        </w:rPr>
        <w:t xml:space="preserve">The genetic modification involved the integration of the </w:t>
      </w:r>
      <w:r w:rsidRPr="00764751">
        <w:rPr>
          <w:iCs/>
          <w:szCs w:val="22"/>
        </w:rPr>
        <w:t>protease</w:t>
      </w:r>
      <w:r>
        <w:rPr>
          <w:i/>
          <w:iCs/>
          <w:szCs w:val="22"/>
        </w:rPr>
        <w:t xml:space="preserve"> </w:t>
      </w:r>
      <w:r w:rsidR="008D14EE">
        <w:rPr>
          <w:szCs w:val="22"/>
        </w:rPr>
        <w:t>gene (</w:t>
      </w:r>
      <w:r w:rsidR="005E1B8A">
        <w:rPr>
          <w:i/>
          <w:iCs/>
          <w:szCs w:val="22"/>
        </w:rPr>
        <w:t>aqu</w:t>
      </w:r>
      <w:r w:rsidR="008D14EE">
        <w:rPr>
          <w:i/>
          <w:iCs/>
          <w:szCs w:val="22"/>
        </w:rPr>
        <w:t>l)</w:t>
      </w:r>
      <w:r>
        <w:rPr>
          <w:szCs w:val="22"/>
        </w:rPr>
        <w:t xml:space="preserve"> from </w:t>
      </w:r>
      <w:r w:rsidR="003D6A80">
        <w:rPr>
          <w:i/>
          <w:iCs/>
          <w:szCs w:val="22"/>
        </w:rPr>
        <w:t>T.</w:t>
      </w:r>
      <w:r w:rsidR="00E00676">
        <w:rPr>
          <w:i/>
          <w:iCs/>
          <w:szCs w:val="22"/>
        </w:rPr>
        <w:t> </w:t>
      </w:r>
      <w:r>
        <w:rPr>
          <w:i/>
          <w:iCs/>
          <w:szCs w:val="22"/>
        </w:rPr>
        <w:t xml:space="preserve">aquaticus </w:t>
      </w:r>
      <w:r>
        <w:rPr>
          <w:szCs w:val="22"/>
        </w:rPr>
        <w:t xml:space="preserve">into </w:t>
      </w:r>
      <w:r w:rsidR="002F6B17">
        <w:rPr>
          <w:i/>
          <w:iCs/>
          <w:szCs w:val="22"/>
        </w:rPr>
        <w:t xml:space="preserve">B. </w:t>
      </w:r>
      <w:r>
        <w:rPr>
          <w:i/>
          <w:iCs/>
          <w:szCs w:val="22"/>
        </w:rPr>
        <w:t xml:space="preserve">subtilis </w:t>
      </w:r>
      <w:r w:rsidR="00F242E7" w:rsidRPr="00F242E7">
        <w:rPr>
          <w:iCs/>
          <w:szCs w:val="22"/>
        </w:rPr>
        <w:t xml:space="preserve">parent </w:t>
      </w:r>
      <w:r w:rsidRPr="00F242E7">
        <w:rPr>
          <w:szCs w:val="22"/>
        </w:rPr>
        <w:t>strain</w:t>
      </w:r>
      <w:r>
        <w:rPr>
          <w:szCs w:val="22"/>
        </w:rPr>
        <w:t xml:space="preserve"> TD1100 to give a production strain designated Raα3114.</w:t>
      </w:r>
      <w:r w:rsidR="003D6A80">
        <w:rPr>
          <w:szCs w:val="22"/>
        </w:rPr>
        <w:t xml:space="preserve"> </w:t>
      </w:r>
    </w:p>
    <w:p w14:paraId="454C5CBF" w14:textId="77777777" w:rsidR="00812145" w:rsidRDefault="00812145" w:rsidP="00FA6B6B">
      <w:pPr>
        <w:rPr>
          <w:szCs w:val="22"/>
        </w:rPr>
      </w:pPr>
    </w:p>
    <w:p w14:paraId="59652BFB" w14:textId="77777777" w:rsidR="002E0868" w:rsidRDefault="002E0868" w:rsidP="002E0868">
      <w:pPr>
        <w:pStyle w:val="Default"/>
        <w:rPr>
          <w:sz w:val="22"/>
          <w:szCs w:val="22"/>
        </w:rPr>
      </w:pPr>
      <w:r>
        <w:rPr>
          <w:sz w:val="22"/>
          <w:szCs w:val="22"/>
        </w:rPr>
        <w:t xml:space="preserve">An expression cassette was constructed comprising: </w:t>
      </w:r>
    </w:p>
    <w:p w14:paraId="30606FB6" w14:textId="77777777" w:rsidR="002E0868" w:rsidRDefault="002E0868" w:rsidP="002E0868">
      <w:pPr>
        <w:pStyle w:val="Default"/>
        <w:rPr>
          <w:sz w:val="22"/>
          <w:szCs w:val="22"/>
        </w:rPr>
      </w:pPr>
    </w:p>
    <w:p w14:paraId="195532DF" w14:textId="0BBE1D3D" w:rsidR="002E0868" w:rsidRDefault="002E0868" w:rsidP="002E0868">
      <w:pPr>
        <w:pStyle w:val="FSBullet"/>
        <w:rPr>
          <w:i/>
          <w:iCs/>
        </w:rPr>
      </w:pPr>
      <w:r>
        <w:t xml:space="preserve">part of a promoter from </w:t>
      </w:r>
      <w:r>
        <w:rPr>
          <w:i/>
          <w:iCs/>
        </w:rPr>
        <w:t xml:space="preserve">B. subtilis </w:t>
      </w:r>
    </w:p>
    <w:p w14:paraId="564B98BC" w14:textId="067778C2" w:rsidR="002E0868" w:rsidRDefault="002E0868" w:rsidP="002E0868">
      <w:pPr>
        <w:pStyle w:val="Default"/>
        <w:numPr>
          <w:ilvl w:val="0"/>
          <w:numId w:val="20"/>
        </w:numPr>
        <w:spacing w:after="27"/>
        <w:ind w:left="567" w:hanging="567"/>
        <w:rPr>
          <w:sz w:val="22"/>
          <w:szCs w:val="22"/>
        </w:rPr>
      </w:pPr>
      <w:r>
        <w:rPr>
          <w:iCs/>
          <w:sz w:val="22"/>
          <w:szCs w:val="22"/>
        </w:rPr>
        <w:t>a</w:t>
      </w:r>
      <w:r w:rsidRPr="002E0868">
        <w:rPr>
          <w:iCs/>
          <w:sz w:val="22"/>
          <w:szCs w:val="22"/>
        </w:rPr>
        <w:t xml:space="preserve"> signal peptide from</w:t>
      </w:r>
      <w:r>
        <w:rPr>
          <w:i/>
          <w:iCs/>
          <w:sz w:val="22"/>
          <w:szCs w:val="22"/>
        </w:rPr>
        <w:t xml:space="preserve"> B. subtilis</w:t>
      </w:r>
    </w:p>
    <w:p w14:paraId="748D640F" w14:textId="2B647268" w:rsidR="002E0868" w:rsidRDefault="002E0868" w:rsidP="002E0868">
      <w:pPr>
        <w:pStyle w:val="Default"/>
        <w:numPr>
          <w:ilvl w:val="0"/>
          <w:numId w:val="20"/>
        </w:numPr>
        <w:spacing w:after="27"/>
        <w:ind w:left="567" w:hanging="567"/>
        <w:rPr>
          <w:sz w:val="22"/>
          <w:szCs w:val="22"/>
        </w:rPr>
      </w:pPr>
      <w:r>
        <w:rPr>
          <w:sz w:val="22"/>
          <w:szCs w:val="22"/>
        </w:rPr>
        <w:t xml:space="preserve">the coding sequence of the </w:t>
      </w:r>
      <w:r w:rsidRPr="002E0868">
        <w:rPr>
          <w:i/>
          <w:sz w:val="22"/>
          <w:szCs w:val="22"/>
        </w:rPr>
        <w:t>aq</w:t>
      </w:r>
      <w:r w:rsidR="008D14EE">
        <w:rPr>
          <w:i/>
          <w:sz w:val="22"/>
          <w:szCs w:val="22"/>
        </w:rPr>
        <w:t>ul</w:t>
      </w:r>
      <w:r>
        <w:rPr>
          <w:sz w:val="22"/>
          <w:szCs w:val="22"/>
        </w:rPr>
        <w:t xml:space="preserve"> gene </w:t>
      </w:r>
      <w:r w:rsidR="008D14EE">
        <w:rPr>
          <w:sz w:val="22"/>
          <w:szCs w:val="22"/>
        </w:rPr>
        <w:t xml:space="preserve">(GenBank accession no. D90108) </w:t>
      </w:r>
      <w:r>
        <w:rPr>
          <w:sz w:val="22"/>
          <w:szCs w:val="22"/>
        </w:rPr>
        <w:t xml:space="preserve">from </w:t>
      </w:r>
      <w:r w:rsidRPr="002E0868">
        <w:rPr>
          <w:i/>
          <w:sz w:val="22"/>
          <w:szCs w:val="22"/>
        </w:rPr>
        <w:t>T. aquaticus</w:t>
      </w:r>
      <w:r w:rsidR="008D14EE">
        <w:rPr>
          <w:i/>
          <w:sz w:val="22"/>
          <w:szCs w:val="22"/>
        </w:rPr>
        <w:t xml:space="preserve"> </w:t>
      </w:r>
      <w:r w:rsidR="008D14EE" w:rsidRPr="008D14EE">
        <w:rPr>
          <w:sz w:val="22"/>
          <w:szCs w:val="22"/>
        </w:rPr>
        <w:t>strain LMG8924</w:t>
      </w:r>
    </w:p>
    <w:p w14:paraId="32C1F7C9" w14:textId="62BF8665" w:rsidR="002E0868" w:rsidRDefault="002E0868" w:rsidP="002E0868">
      <w:pPr>
        <w:pStyle w:val="Default"/>
        <w:numPr>
          <w:ilvl w:val="0"/>
          <w:numId w:val="20"/>
        </w:numPr>
        <w:ind w:left="567" w:hanging="567"/>
        <w:rPr>
          <w:sz w:val="22"/>
          <w:szCs w:val="22"/>
        </w:rPr>
      </w:pPr>
      <w:r>
        <w:rPr>
          <w:sz w:val="22"/>
          <w:szCs w:val="22"/>
        </w:rPr>
        <w:t xml:space="preserve">a terminator sequence from </w:t>
      </w:r>
      <w:r>
        <w:rPr>
          <w:i/>
          <w:iCs/>
          <w:sz w:val="22"/>
          <w:szCs w:val="22"/>
        </w:rPr>
        <w:t>T. aquaticus</w:t>
      </w:r>
      <w:r>
        <w:rPr>
          <w:sz w:val="22"/>
          <w:szCs w:val="22"/>
        </w:rPr>
        <w:t xml:space="preserve"> </w:t>
      </w:r>
    </w:p>
    <w:p w14:paraId="1C519768" w14:textId="77777777" w:rsidR="002E0868" w:rsidRPr="00FA6B6B" w:rsidRDefault="002E0868" w:rsidP="00FA6B6B">
      <w:pPr>
        <w:rPr>
          <w:lang w:eastAsia="en-AU" w:bidi="ar-SA"/>
        </w:rPr>
      </w:pPr>
    </w:p>
    <w:p w14:paraId="4785BCEC" w14:textId="77777777" w:rsidR="008D14EE" w:rsidRDefault="002E0868" w:rsidP="00674204">
      <w:pPr>
        <w:rPr>
          <w:lang w:eastAsia="en-AU" w:bidi="ar-SA"/>
        </w:rPr>
      </w:pPr>
      <w:r>
        <w:rPr>
          <w:lang w:eastAsia="en-AU" w:bidi="ar-SA"/>
        </w:rPr>
        <w:t>The</w:t>
      </w:r>
      <w:r w:rsidR="00F242E7">
        <w:rPr>
          <w:lang w:eastAsia="en-AU" w:bidi="ar-SA"/>
        </w:rPr>
        <w:t xml:space="preserve"> construction of the expression cassette and its integration into a linear vector was achieved through </w:t>
      </w:r>
      <w:r w:rsidR="003F7C55">
        <w:rPr>
          <w:lang w:eastAsia="en-AU" w:bidi="ar-SA"/>
        </w:rPr>
        <w:t xml:space="preserve">a series of </w:t>
      </w:r>
      <w:r w:rsidR="00F242E7">
        <w:rPr>
          <w:lang w:eastAsia="en-AU" w:bidi="ar-SA"/>
        </w:rPr>
        <w:t>polymerase chain reaction</w:t>
      </w:r>
      <w:r w:rsidR="003F7C55">
        <w:rPr>
          <w:lang w:eastAsia="en-AU" w:bidi="ar-SA"/>
        </w:rPr>
        <w:t>s</w:t>
      </w:r>
      <w:r w:rsidR="00F242E7">
        <w:rPr>
          <w:lang w:eastAsia="en-AU" w:bidi="ar-SA"/>
        </w:rPr>
        <w:t xml:space="preserve"> (PCR).</w:t>
      </w:r>
      <w:r w:rsidR="00AC4CB1">
        <w:rPr>
          <w:lang w:eastAsia="en-AU" w:bidi="ar-SA"/>
        </w:rPr>
        <w:t xml:space="preserve"> </w:t>
      </w:r>
      <w:r w:rsidR="00476614">
        <w:rPr>
          <w:lang w:eastAsia="en-AU" w:bidi="ar-SA"/>
        </w:rPr>
        <w:t xml:space="preserve">In addition to the expression cassette, the vector contained a chloramphenicol resistance gene (to allow for subsequent selection of putative transformants) and two fragments (5’ A and 3’ B) that </w:t>
      </w:r>
      <w:r w:rsidR="00843A28">
        <w:rPr>
          <w:lang w:eastAsia="en-AU" w:bidi="ar-SA"/>
        </w:rPr>
        <w:t xml:space="preserve">have the same </w:t>
      </w:r>
      <w:r w:rsidR="00B8765A">
        <w:rPr>
          <w:lang w:eastAsia="en-AU" w:bidi="ar-SA"/>
        </w:rPr>
        <w:t xml:space="preserve">5’ and 3’ </w:t>
      </w:r>
      <w:r w:rsidR="00843A28">
        <w:rPr>
          <w:lang w:eastAsia="en-AU" w:bidi="ar-SA"/>
        </w:rPr>
        <w:t xml:space="preserve">sequence as </w:t>
      </w:r>
      <w:r w:rsidR="00B8765A">
        <w:rPr>
          <w:lang w:eastAsia="en-AU" w:bidi="ar-SA"/>
        </w:rPr>
        <w:t>a</w:t>
      </w:r>
      <w:r w:rsidR="00843A28">
        <w:rPr>
          <w:lang w:eastAsia="en-AU" w:bidi="ar-SA"/>
        </w:rPr>
        <w:t xml:space="preserve"> gene normally present in </w:t>
      </w:r>
      <w:r w:rsidR="00843A28" w:rsidRPr="00843A28">
        <w:rPr>
          <w:i/>
          <w:lang w:eastAsia="en-AU" w:bidi="ar-SA"/>
        </w:rPr>
        <w:t>B. subtilis</w:t>
      </w:r>
      <w:r w:rsidR="00B8765A">
        <w:rPr>
          <w:lang w:eastAsia="en-AU" w:bidi="ar-SA"/>
        </w:rPr>
        <w:t xml:space="preserve"> </w:t>
      </w:r>
      <w:r w:rsidR="00843A28">
        <w:rPr>
          <w:lang w:eastAsia="en-AU" w:bidi="ar-SA"/>
        </w:rPr>
        <w:t xml:space="preserve">and </w:t>
      </w:r>
      <w:r w:rsidR="00B8765A">
        <w:rPr>
          <w:lang w:eastAsia="en-AU" w:bidi="ar-SA"/>
        </w:rPr>
        <w:t xml:space="preserve">are used to </w:t>
      </w:r>
      <w:r w:rsidR="00476614">
        <w:rPr>
          <w:lang w:eastAsia="en-AU" w:bidi="ar-SA"/>
        </w:rPr>
        <w:t>ensure the vector is actually integrated into the T1100 chromosome</w:t>
      </w:r>
      <w:r w:rsidR="00843A28">
        <w:rPr>
          <w:lang w:eastAsia="en-AU" w:bidi="ar-SA"/>
        </w:rPr>
        <w:t xml:space="preserve"> at either the 5’ or 3’ corresponding sequence sites</w:t>
      </w:r>
      <w:r w:rsidR="00476614">
        <w:rPr>
          <w:lang w:eastAsia="en-AU" w:bidi="ar-SA"/>
        </w:rPr>
        <w:t xml:space="preserve">. </w:t>
      </w:r>
    </w:p>
    <w:p w14:paraId="4CDF6197" w14:textId="77777777" w:rsidR="008D14EE" w:rsidRDefault="008D14EE" w:rsidP="00674204">
      <w:pPr>
        <w:rPr>
          <w:lang w:eastAsia="en-AU" w:bidi="ar-SA"/>
        </w:rPr>
      </w:pPr>
    </w:p>
    <w:p w14:paraId="30AFB60C" w14:textId="77777777" w:rsidR="008D14EE" w:rsidRDefault="00AC4CB1" w:rsidP="00674204">
      <w:pPr>
        <w:rPr>
          <w:szCs w:val="22"/>
        </w:rPr>
      </w:pPr>
      <w:r>
        <w:rPr>
          <w:lang w:eastAsia="en-AU" w:bidi="ar-SA"/>
        </w:rPr>
        <w:t xml:space="preserve">Competent cells of TD1100 were incubated in </w:t>
      </w:r>
      <w:r w:rsidR="00880FD8">
        <w:rPr>
          <w:lang w:eastAsia="en-AU" w:bidi="ar-SA"/>
        </w:rPr>
        <w:t>a solution containing the vector (now circularised)</w:t>
      </w:r>
      <w:r>
        <w:rPr>
          <w:lang w:eastAsia="en-AU" w:bidi="ar-SA"/>
        </w:rPr>
        <w:t xml:space="preserve"> and putative transformants were selected for their ability to grow on a medium containing chloramphenicol.</w:t>
      </w:r>
      <w:r w:rsidR="00B8765A">
        <w:rPr>
          <w:lang w:eastAsia="en-AU" w:bidi="ar-SA"/>
        </w:rPr>
        <w:t xml:space="preserve"> </w:t>
      </w:r>
      <w:r w:rsidR="00584441">
        <w:rPr>
          <w:lang w:eastAsia="en-AU" w:bidi="ar-SA"/>
        </w:rPr>
        <w:t>In this system, o</w:t>
      </w:r>
      <w:r w:rsidR="00B8765A">
        <w:rPr>
          <w:lang w:eastAsia="en-AU" w:bidi="ar-SA"/>
        </w:rPr>
        <w:t xml:space="preserve">mission of chloramphenicol </w:t>
      </w:r>
      <w:r w:rsidR="00584441">
        <w:rPr>
          <w:lang w:eastAsia="en-AU" w:bidi="ar-SA"/>
        </w:rPr>
        <w:t>then resulted</w:t>
      </w:r>
      <w:r w:rsidR="00B8765A">
        <w:rPr>
          <w:lang w:eastAsia="en-AU" w:bidi="ar-SA"/>
        </w:rPr>
        <w:t xml:space="preserve"> in homologous recombination at either the A or B sites and corresponding loss or retention </w:t>
      </w:r>
      <w:r w:rsidR="00584441">
        <w:rPr>
          <w:lang w:eastAsia="en-AU" w:bidi="ar-SA"/>
        </w:rPr>
        <w:t xml:space="preserve">respectively </w:t>
      </w:r>
      <w:r w:rsidR="00B8765A">
        <w:rPr>
          <w:lang w:eastAsia="en-AU" w:bidi="ar-SA"/>
        </w:rPr>
        <w:t>of the expression cassette</w:t>
      </w:r>
      <w:r w:rsidR="00584441">
        <w:rPr>
          <w:lang w:eastAsia="en-AU" w:bidi="ar-SA"/>
        </w:rPr>
        <w:t>. Analysis by Southern blotting allowed th</w:t>
      </w:r>
      <w:r w:rsidR="00880FD8">
        <w:rPr>
          <w:lang w:eastAsia="en-AU" w:bidi="ar-SA"/>
        </w:rPr>
        <w:t>e selection of those strains</w:t>
      </w:r>
      <w:r w:rsidR="00584441">
        <w:rPr>
          <w:lang w:eastAsia="en-AU" w:bidi="ar-SA"/>
        </w:rPr>
        <w:t xml:space="preserve"> that contained only the gene of interest and no chloramphenicol resistance gene</w:t>
      </w:r>
      <w:r w:rsidR="00E24E78">
        <w:rPr>
          <w:lang w:eastAsia="en-AU" w:bidi="ar-SA"/>
        </w:rPr>
        <w:t xml:space="preserve">. </w:t>
      </w:r>
      <w:r w:rsidR="00880FD8">
        <w:rPr>
          <w:szCs w:val="22"/>
        </w:rPr>
        <w:t xml:space="preserve">Protease production was evaluated by the ability of the strains to produce a halo of hydrolysis around the colonies on milk-containing solid medium. </w:t>
      </w:r>
    </w:p>
    <w:p w14:paraId="582B1809" w14:textId="77777777" w:rsidR="008D14EE" w:rsidRDefault="008D14EE" w:rsidP="00674204">
      <w:pPr>
        <w:rPr>
          <w:szCs w:val="22"/>
        </w:rPr>
      </w:pPr>
    </w:p>
    <w:p w14:paraId="31EF5693" w14:textId="0845FD9F" w:rsidR="00674204" w:rsidRDefault="005E1B8A" w:rsidP="00674204">
      <w:pPr>
        <w:rPr>
          <w:lang w:eastAsia="en-AU" w:bidi="ar-SA"/>
        </w:rPr>
      </w:pPr>
      <w:r>
        <w:rPr>
          <w:szCs w:val="22"/>
        </w:rPr>
        <w:t>By essentially repeating this procedure a number of times using different target</w:t>
      </w:r>
      <w:r>
        <w:rPr>
          <w:lang w:eastAsia="en-AU" w:bidi="ar-SA"/>
        </w:rPr>
        <w:t xml:space="preserve"> A and B gene sequences, it was possible to produce a final production strain (RA</w:t>
      </w:r>
      <w:r>
        <w:rPr>
          <w:szCs w:val="22"/>
        </w:rPr>
        <w:t xml:space="preserve">α3114) </w:t>
      </w:r>
      <w:r>
        <w:rPr>
          <w:lang w:eastAsia="en-AU" w:bidi="ar-SA"/>
        </w:rPr>
        <w:t xml:space="preserve">containing several copies of the </w:t>
      </w:r>
      <w:r w:rsidRPr="005E1B8A">
        <w:rPr>
          <w:i/>
          <w:lang w:eastAsia="en-AU" w:bidi="ar-SA"/>
        </w:rPr>
        <w:t>aq</w:t>
      </w:r>
      <w:r>
        <w:rPr>
          <w:i/>
          <w:lang w:eastAsia="en-AU" w:bidi="ar-SA"/>
        </w:rPr>
        <w:t>u</w:t>
      </w:r>
      <w:r w:rsidR="008D14EE">
        <w:rPr>
          <w:i/>
          <w:lang w:eastAsia="en-AU" w:bidi="ar-SA"/>
        </w:rPr>
        <w:t>l</w:t>
      </w:r>
      <w:r>
        <w:rPr>
          <w:i/>
          <w:lang w:eastAsia="en-AU" w:bidi="ar-SA"/>
        </w:rPr>
        <w:t xml:space="preserve"> </w:t>
      </w:r>
      <w:r>
        <w:rPr>
          <w:lang w:eastAsia="en-AU" w:bidi="ar-SA"/>
        </w:rPr>
        <w:t>gene.</w:t>
      </w:r>
      <w:r w:rsidR="00E24E78">
        <w:rPr>
          <w:lang w:eastAsia="en-AU" w:bidi="ar-SA"/>
        </w:rPr>
        <w:t xml:space="preserve"> Southern blotting </w:t>
      </w:r>
      <w:r w:rsidR="00A94F46">
        <w:rPr>
          <w:lang w:eastAsia="en-AU" w:bidi="ar-SA"/>
        </w:rPr>
        <w:t>was also used to confirm</w:t>
      </w:r>
      <w:r w:rsidR="00E24E78">
        <w:rPr>
          <w:lang w:eastAsia="en-AU" w:bidi="ar-SA"/>
        </w:rPr>
        <w:t xml:space="preserve"> the absence in RA</w:t>
      </w:r>
      <w:r w:rsidR="00E24E78">
        <w:rPr>
          <w:szCs w:val="22"/>
        </w:rPr>
        <w:t xml:space="preserve">α3114 </w:t>
      </w:r>
      <w:r w:rsidR="00E24E78">
        <w:rPr>
          <w:lang w:eastAsia="en-AU" w:bidi="ar-SA"/>
        </w:rPr>
        <w:t xml:space="preserve">of two other antibiotic resistance genes used during the development of TD1100 and </w:t>
      </w:r>
      <w:r w:rsidR="00A94F46">
        <w:rPr>
          <w:lang w:eastAsia="en-AU" w:bidi="ar-SA"/>
        </w:rPr>
        <w:t xml:space="preserve">in </w:t>
      </w:r>
      <w:r w:rsidR="00E24E78">
        <w:rPr>
          <w:lang w:eastAsia="en-AU" w:bidi="ar-SA"/>
        </w:rPr>
        <w:t>the production of the vector.</w:t>
      </w:r>
    </w:p>
    <w:p w14:paraId="42266CFB" w14:textId="56C89278" w:rsidR="00CB76CD" w:rsidRDefault="00CB76CD" w:rsidP="00674204">
      <w:pPr>
        <w:rPr>
          <w:lang w:eastAsia="en-AU" w:bidi="ar-SA"/>
        </w:rPr>
      </w:pPr>
    </w:p>
    <w:p w14:paraId="0247EB31" w14:textId="77777777" w:rsidR="00812145" w:rsidRDefault="00A94F46" w:rsidP="00812145">
      <w:r>
        <w:t xml:space="preserve">To test the stability of the insert in the production strain, Southern blot analysis, using a probe derived from the introduced </w:t>
      </w:r>
      <w:r>
        <w:rPr>
          <w:i/>
          <w:iCs/>
        </w:rPr>
        <w:t>aqu</w:t>
      </w:r>
      <w:r w:rsidR="008D14EE">
        <w:rPr>
          <w:i/>
          <w:iCs/>
        </w:rPr>
        <w:t>l</w:t>
      </w:r>
      <w:r>
        <w:rPr>
          <w:i/>
          <w:iCs/>
        </w:rPr>
        <w:t xml:space="preserve"> </w:t>
      </w:r>
      <w:r>
        <w:t xml:space="preserve">gene, was done on total DNA taken from colonies (three replicates) sampled over at least 10 successive subcultures (corresponding to more than 100 generations) and was compared to reference genomic DNA of the production strain. The band patterns (number </w:t>
      </w:r>
      <w:r w:rsidR="000C77C3">
        <w:t>and size) obtained for all the samples corresponded</w:t>
      </w:r>
      <w:r>
        <w:t xml:space="preserve"> to the band pattern of the reference production strain, thus indicating stability of the insert.</w:t>
      </w:r>
    </w:p>
    <w:p w14:paraId="2D374C5F" w14:textId="1C165F7D" w:rsidR="004E073B" w:rsidRDefault="00436BAA" w:rsidP="004E073B">
      <w:pPr>
        <w:pStyle w:val="Heading3"/>
      </w:pPr>
      <w:bookmarkStart w:id="30" w:name="_Toc486239349"/>
      <w:r w:rsidRPr="009D534F">
        <w:t>3.1.</w:t>
      </w:r>
      <w:r w:rsidR="00A325FF">
        <w:t>3</w:t>
      </w:r>
      <w:r w:rsidR="00814242" w:rsidRPr="009D534F">
        <w:tab/>
        <w:t>Scope of the hazard assessment</w:t>
      </w:r>
      <w:bookmarkEnd w:id="30"/>
    </w:p>
    <w:p w14:paraId="43F6DFD8" w14:textId="3A7F7916" w:rsidR="00FA6B6B" w:rsidRDefault="00FA6B6B" w:rsidP="00FA6B6B">
      <w:r w:rsidRPr="00FA6B6B">
        <w:t xml:space="preserve">The hazard of </w:t>
      </w:r>
      <w:r w:rsidR="00A62899">
        <w:t>aqualysin</w:t>
      </w:r>
      <w:r w:rsidRPr="00FA6B6B">
        <w:t xml:space="preserve"> 1 was evaluated by considering the:</w:t>
      </w:r>
    </w:p>
    <w:p w14:paraId="2BBB7AF6" w14:textId="77777777" w:rsidR="00812145" w:rsidRPr="00FA6B6B" w:rsidRDefault="00812145" w:rsidP="00FA6B6B"/>
    <w:p w14:paraId="70F63D8E" w14:textId="33DA096D" w:rsidR="00FA6B6B" w:rsidRPr="00FA6B6B" w:rsidRDefault="00FA6B6B" w:rsidP="00B806C7">
      <w:pPr>
        <w:pStyle w:val="FSBullet"/>
      </w:pPr>
      <w:r w:rsidRPr="00FA6B6B">
        <w:t>hazard of the production organism, including history of safe use in food production processes</w:t>
      </w:r>
    </w:p>
    <w:p w14:paraId="2A1C7C8E" w14:textId="77777777" w:rsidR="00FA6B6B" w:rsidRPr="00FA6B6B" w:rsidRDefault="00FA6B6B" w:rsidP="00B806C7">
      <w:pPr>
        <w:pStyle w:val="FSBullet"/>
      </w:pPr>
      <w:r w:rsidRPr="00FA6B6B">
        <w:t>toxicity studies on the enzyme preparation intended for commercial use</w:t>
      </w:r>
    </w:p>
    <w:p w14:paraId="0823D9A0" w14:textId="3DAC3A28" w:rsidR="00FA6B6B" w:rsidRPr="00FA6B6B" w:rsidRDefault="00FA6B6B" w:rsidP="00B806C7">
      <w:pPr>
        <w:pStyle w:val="FSBullet"/>
      </w:pPr>
      <w:r w:rsidRPr="00FA6B6B">
        <w:t>bioinformatic analysis of the enzyme for potential allergenicity</w:t>
      </w:r>
      <w:r w:rsidR="00F708F0">
        <w:t>.</w:t>
      </w:r>
      <w:r w:rsidRPr="00FA6B6B">
        <w:t xml:space="preserve"> </w:t>
      </w:r>
    </w:p>
    <w:p w14:paraId="43BC66E1" w14:textId="2EC318C7" w:rsidR="00814242" w:rsidRDefault="009D534F" w:rsidP="00962071">
      <w:pPr>
        <w:pStyle w:val="Heading2"/>
      </w:pPr>
      <w:bookmarkStart w:id="31" w:name="_Toc486239350"/>
      <w:r>
        <w:lastRenderedPageBreak/>
        <w:t>3.2</w:t>
      </w:r>
      <w:r>
        <w:tab/>
      </w:r>
      <w:r w:rsidR="007E1FEF">
        <w:t>Hazard of the production organism</w:t>
      </w:r>
      <w:bookmarkEnd w:id="31"/>
    </w:p>
    <w:p w14:paraId="1E80848D" w14:textId="1A0F8890" w:rsidR="00C713B5" w:rsidRPr="002E0868" w:rsidRDefault="00C713B5" w:rsidP="004E073B">
      <w:pPr>
        <w:rPr>
          <w:lang w:eastAsia="en-AU" w:bidi="ar-SA"/>
        </w:rPr>
      </w:pPr>
      <w:r>
        <w:rPr>
          <w:szCs w:val="22"/>
        </w:rPr>
        <w:t xml:space="preserve">The parental strain (TD1100) has been derived from a type strain of </w:t>
      </w:r>
      <w:r w:rsidRPr="00C713B5">
        <w:rPr>
          <w:i/>
          <w:szCs w:val="22"/>
        </w:rPr>
        <w:t xml:space="preserve">B. subtilis </w:t>
      </w:r>
      <w:r>
        <w:rPr>
          <w:szCs w:val="22"/>
        </w:rPr>
        <w:t xml:space="preserve">through a series of targeted steps designed to inactivate the gene essential for sporulation, remove resident xylanase activity, </w:t>
      </w:r>
      <w:r w:rsidR="009E0B9B">
        <w:rPr>
          <w:szCs w:val="22"/>
        </w:rPr>
        <w:t xml:space="preserve">and </w:t>
      </w:r>
      <w:r>
        <w:rPr>
          <w:szCs w:val="22"/>
        </w:rPr>
        <w:t>permit better expression of the introduced gene</w:t>
      </w:r>
      <w:r w:rsidR="009E0B9B">
        <w:rPr>
          <w:szCs w:val="22"/>
        </w:rPr>
        <w:t xml:space="preserve">. </w:t>
      </w:r>
      <w:r>
        <w:rPr>
          <w:szCs w:val="22"/>
        </w:rPr>
        <w:t>These modifications</w:t>
      </w:r>
      <w:r w:rsidR="002E0868">
        <w:rPr>
          <w:szCs w:val="22"/>
        </w:rPr>
        <w:t xml:space="preserve"> </w:t>
      </w:r>
      <w:r w:rsidR="009E0B9B">
        <w:rPr>
          <w:szCs w:val="22"/>
        </w:rPr>
        <w:t xml:space="preserve">are designed to improve efficiency and safety and </w:t>
      </w:r>
      <w:r w:rsidR="002E0868">
        <w:rPr>
          <w:szCs w:val="22"/>
        </w:rPr>
        <w:t>do not raise any safety concerns.</w:t>
      </w:r>
      <w:r>
        <w:rPr>
          <w:szCs w:val="22"/>
        </w:rPr>
        <w:t xml:space="preserve"> </w:t>
      </w:r>
      <w:r w:rsidR="002E0868">
        <w:rPr>
          <w:szCs w:val="22"/>
        </w:rPr>
        <w:t xml:space="preserve">Following the transformation process and selection, 16S analysis was performed to make a phylogenetic comparison between TD1100 and RAα3114. This showed 100% identity between the two and confirmed that RAα3114 is indeed </w:t>
      </w:r>
      <w:r w:rsidR="002E0868">
        <w:rPr>
          <w:i/>
          <w:iCs/>
          <w:szCs w:val="22"/>
        </w:rPr>
        <w:t>B. subtilis</w:t>
      </w:r>
      <w:r w:rsidR="002E0868">
        <w:rPr>
          <w:szCs w:val="22"/>
        </w:rPr>
        <w:t>.</w:t>
      </w:r>
    </w:p>
    <w:p w14:paraId="4C032FAC" w14:textId="77777777" w:rsidR="00C713B5" w:rsidRDefault="00C713B5" w:rsidP="004E073B">
      <w:pPr>
        <w:rPr>
          <w:szCs w:val="22"/>
        </w:rPr>
      </w:pPr>
    </w:p>
    <w:p w14:paraId="4FE9E6B7" w14:textId="5C582EE6" w:rsidR="004E073B" w:rsidRPr="004E073B" w:rsidRDefault="00EB2D04" w:rsidP="004E073B">
      <w:pPr>
        <w:rPr>
          <w:lang w:bidi="ar-SA"/>
        </w:rPr>
      </w:pPr>
      <w:r w:rsidRPr="00EB2D04">
        <w:rPr>
          <w:i/>
          <w:lang w:bidi="ar-SA"/>
        </w:rPr>
        <w:t>B</w:t>
      </w:r>
      <w:r w:rsidR="00E00676">
        <w:rPr>
          <w:i/>
          <w:lang w:bidi="ar-SA"/>
        </w:rPr>
        <w:t>.</w:t>
      </w:r>
      <w:r w:rsidRPr="00EB2D04">
        <w:rPr>
          <w:i/>
          <w:lang w:bidi="ar-SA"/>
        </w:rPr>
        <w:t xml:space="preserve"> subtilis</w:t>
      </w:r>
      <w:r>
        <w:rPr>
          <w:lang w:bidi="ar-SA"/>
        </w:rPr>
        <w:t xml:space="preserve"> is not pathogenic or toxigenic (</w:t>
      </w:r>
      <w:r w:rsidR="00593814" w:rsidRPr="00F12E7D">
        <w:rPr>
          <w:lang w:bidi="ar-SA"/>
        </w:rPr>
        <w:t>de Boer and Diderichsen, 1991</w:t>
      </w:r>
      <w:r>
        <w:rPr>
          <w:lang w:bidi="ar-SA"/>
        </w:rPr>
        <w:t>), and has been recommended for a qualified presumption of safety (QPS) status by the Scientific Committee of the European Food Safety Authority (</w:t>
      </w:r>
      <w:r w:rsidRPr="0046365E">
        <w:rPr>
          <w:lang w:bidi="ar-SA"/>
        </w:rPr>
        <w:t>EFSA, 2007).</w:t>
      </w:r>
      <w:r>
        <w:rPr>
          <w:lang w:bidi="ar-SA"/>
        </w:rPr>
        <w:t xml:space="preserve"> FSANZ has previously assessed the safety of </w:t>
      </w:r>
      <w:r w:rsidRPr="000D4BC2">
        <w:rPr>
          <w:i/>
          <w:lang w:bidi="ar-SA"/>
        </w:rPr>
        <w:t>B.</w:t>
      </w:r>
      <w:r w:rsidR="00573366">
        <w:rPr>
          <w:i/>
          <w:lang w:bidi="ar-SA"/>
        </w:rPr>
        <w:t xml:space="preserve"> </w:t>
      </w:r>
      <w:r w:rsidRPr="000D4BC2">
        <w:rPr>
          <w:i/>
          <w:lang w:bidi="ar-SA"/>
        </w:rPr>
        <w:t>subtilis</w:t>
      </w:r>
      <w:r>
        <w:rPr>
          <w:lang w:bidi="ar-SA"/>
        </w:rPr>
        <w:t xml:space="preserve"> as the production organism for a number of enzymatic processing aids, as specified in Schedule 18 (Processing Aids) of the Code. </w:t>
      </w:r>
    </w:p>
    <w:p w14:paraId="43BC66EC" w14:textId="6B9037F4" w:rsidR="00814242" w:rsidRDefault="00FE6001" w:rsidP="00962071">
      <w:pPr>
        <w:pStyle w:val="Heading2"/>
      </w:pPr>
      <w:bookmarkStart w:id="32" w:name="_Toc486239351"/>
      <w:r>
        <w:t>3.3</w:t>
      </w:r>
      <w:r>
        <w:tab/>
      </w:r>
      <w:r w:rsidR="002F5743" w:rsidRPr="00DD04BE">
        <w:t>Hazard of the enzyme</w:t>
      </w:r>
      <w:bookmarkEnd w:id="32"/>
      <w:r w:rsidR="002F5743" w:rsidRPr="00DD04BE">
        <w:t xml:space="preserve"> </w:t>
      </w:r>
    </w:p>
    <w:p w14:paraId="26A37E54" w14:textId="35DD676C" w:rsidR="00A0503F" w:rsidRDefault="00814242" w:rsidP="007B2E24">
      <w:pPr>
        <w:pStyle w:val="Heading3"/>
      </w:pPr>
      <w:bookmarkStart w:id="33" w:name="_Toc486239352"/>
      <w:r w:rsidRPr="00FE6001">
        <w:t>3.3.</w:t>
      </w:r>
      <w:r w:rsidR="007B2E24">
        <w:t>1</w:t>
      </w:r>
      <w:r w:rsidR="00A0503F" w:rsidRPr="00A0503F">
        <w:t xml:space="preserve"> Use of the enzyme as a food processing aid in other countries</w:t>
      </w:r>
      <w:bookmarkEnd w:id="33"/>
    </w:p>
    <w:p w14:paraId="14077280" w14:textId="1AAD1CB1" w:rsidR="008D7A7C" w:rsidRPr="008D7A7C" w:rsidRDefault="008D7A7C" w:rsidP="008D7A7C">
      <w:pPr>
        <w:rPr>
          <w:lang w:eastAsia="en-AU" w:bidi="ar-SA"/>
        </w:rPr>
      </w:pPr>
      <w:r>
        <w:rPr>
          <w:lang w:eastAsia="en-AU" w:bidi="ar-SA"/>
        </w:rPr>
        <w:t xml:space="preserve">Aqualysin 1 has been evaluated by </w:t>
      </w:r>
      <w:r w:rsidR="00410B93">
        <w:rPr>
          <w:lang w:eastAsia="en-AU" w:bidi="ar-SA"/>
        </w:rPr>
        <w:t>the French agency ANSES</w:t>
      </w:r>
      <w:r>
        <w:rPr>
          <w:lang w:eastAsia="en-AU" w:bidi="ar-SA"/>
        </w:rPr>
        <w:t xml:space="preserve"> </w:t>
      </w:r>
      <w:r w:rsidR="00410B93">
        <w:rPr>
          <w:lang w:eastAsia="en-AU" w:bidi="ar-SA"/>
        </w:rPr>
        <w:t xml:space="preserve">(Agence nationale de sécurité sanitaire de l’alimentation, de l’environnement et du travail; </w:t>
      </w:r>
      <w:r>
        <w:rPr>
          <w:lang w:eastAsia="en-AU" w:bidi="ar-SA"/>
        </w:rPr>
        <w:t>National Agency for Food, Environmental and Occupational Health and Safety</w:t>
      </w:r>
      <w:r w:rsidR="00410B93">
        <w:rPr>
          <w:lang w:eastAsia="en-AU" w:bidi="ar-SA"/>
        </w:rPr>
        <w:t>)</w:t>
      </w:r>
      <w:r w:rsidR="002D3498">
        <w:rPr>
          <w:lang w:eastAsia="en-AU" w:bidi="ar-SA"/>
        </w:rPr>
        <w:t xml:space="preserve"> and by Health Canada</w:t>
      </w:r>
      <w:r>
        <w:rPr>
          <w:lang w:eastAsia="en-AU" w:bidi="ar-SA"/>
        </w:rPr>
        <w:t xml:space="preserve">. </w:t>
      </w:r>
      <w:r w:rsidR="002A3757">
        <w:rPr>
          <w:lang w:eastAsia="en-AU" w:bidi="ar-SA"/>
        </w:rPr>
        <w:t xml:space="preserve">ANSES concluded in 2012 that it found no health risk factors for consumers from the use of the enzyme. </w:t>
      </w:r>
      <w:r w:rsidR="00410B93">
        <w:rPr>
          <w:lang w:eastAsia="en-AU" w:bidi="ar-SA"/>
        </w:rPr>
        <w:t xml:space="preserve">The </w:t>
      </w:r>
      <w:r w:rsidR="00A076B7">
        <w:rPr>
          <w:lang w:eastAsia="en-AU" w:bidi="ar-SA"/>
        </w:rPr>
        <w:t>A</w:t>
      </w:r>
      <w:r w:rsidR="00410B93">
        <w:rPr>
          <w:lang w:eastAsia="en-AU" w:bidi="ar-SA"/>
        </w:rPr>
        <w:t xml:space="preserve">pplicant was advised by Health Canada in 2014 that the enzyme will be added to the </w:t>
      </w:r>
      <w:r w:rsidR="00410B93" w:rsidRPr="00410B93">
        <w:rPr>
          <w:i/>
          <w:lang w:eastAsia="en-AU" w:bidi="ar-SA"/>
        </w:rPr>
        <w:t>List of Permitted Food Enzymes</w:t>
      </w:r>
      <w:r w:rsidR="00410B93">
        <w:rPr>
          <w:lang w:eastAsia="en-AU" w:bidi="ar-SA"/>
        </w:rPr>
        <w:t xml:space="preserve">. </w:t>
      </w:r>
      <w:r>
        <w:rPr>
          <w:lang w:eastAsia="en-AU" w:bidi="ar-SA"/>
        </w:rPr>
        <w:t xml:space="preserve">Aqualysin 1 </w:t>
      </w:r>
      <w:r w:rsidR="002A3757">
        <w:rPr>
          <w:lang w:eastAsia="en-AU" w:bidi="ar-SA"/>
        </w:rPr>
        <w:t>has also been</w:t>
      </w:r>
      <w:r>
        <w:rPr>
          <w:lang w:eastAsia="en-AU" w:bidi="ar-SA"/>
        </w:rPr>
        <w:t xml:space="preserve"> the subject of </w:t>
      </w:r>
      <w:r w:rsidR="00410B93">
        <w:rPr>
          <w:lang w:eastAsia="en-AU" w:bidi="ar-SA"/>
        </w:rPr>
        <w:t>self</w:t>
      </w:r>
      <w:r>
        <w:rPr>
          <w:lang w:eastAsia="en-AU" w:bidi="ar-SA"/>
        </w:rPr>
        <w:t xml:space="preserve">-determination of GRAS status in the USA. </w:t>
      </w:r>
    </w:p>
    <w:p w14:paraId="43BC66FD" w14:textId="7CD02FDA" w:rsidR="00814242" w:rsidRDefault="00F34D33" w:rsidP="00962071">
      <w:pPr>
        <w:pStyle w:val="Heading2"/>
      </w:pPr>
      <w:bookmarkStart w:id="34" w:name="_Toc486239353"/>
      <w:r w:rsidRPr="00F34D33">
        <w:t>3.4</w:t>
      </w:r>
      <w:r w:rsidRPr="00F34D33">
        <w:tab/>
      </w:r>
      <w:r w:rsidR="00814242" w:rsidRPr="00F34D33">
        <w:t>Evaluation of toxicity studies of the enzyme product</w:t>
      </w:r>
      <w:bookmarkEnd w:id="34"/>
    </w:p>
    <w:p w14:paraId="43BC66FE" w14:textId="3374B1BE" w:rsidR="000B0FA3" w:rsidRDefault="007B2E24" w:rsidP="007B2E24">
      <w:pPr>
        <w:pStyle w:val="Heading3"/>
      </w:pPr>
      <w:bookmarkStart w:id="35" w:name="_Toc486239354"/>
      <w:r>
        <w:t>3.4.1</w:t>
      </w:r>
      <w:r>
        <w:tab/>
      </w:r>
      <w:r w:rsidR="008D7A7C">
        <w:t>Genotoxicity</w:t>
      </w:r>
      <w:bookmarkEnd w:id="35"/>
    </w:p>
    <w:p w14:paraId="7ED43616" w14:textId="7E327A27" w:rsidR="002A3757" w:rsidRDefault="002A3757" w:rsidP="004E073B">
      <w:pPr>
        <w:rPr>
          <w:lang w:eastAsia="en-AU" w:bidi="ar-SA"/>
        </w:rPr>
      </w:pPr>
      <w:r>
        <w:rPr>
          <w:lang w:eastAsia="en-AU" w:bidi="ar-SA"/>
        </w:rPr>
        <w:t xml:space="preserve">Reports of genotoxicity assays submitted by the </w:t>
      </w:r>
      <w:r w:rsidR="00A076B7">
        <w:rPr>
          <w:lang w:eastAsia="en-AU" w:bidi="ar-SA"/>
        </w:rPr>
        <w:t>A</w:t>
      </w:r>
      <w:r>
        <w:rPr>
          <w:lang w:eastAsia="en-AU" w:bidi="ar-SA"/>
        </w:rPr>
        <w:t>pplicant include a bacterial reverse mutation assay (Ames test) and a chromosomal aberration test in Chinese Hamster Ovary (CHO) cells.</w:t>
      </w:r>
      <w:r w:rsidR="00D50F66">
        <w:rPr>
          <w:lang w:eastAsia="en-AU" w:bidi="ar-SA"/>
        </w:rPr>
        <w:t xml:space="preserve"> The enzyme preparations used in the genotoxicity assays were representative of the food enzyme intended for use in </w:t>
      </w:r>
      <w:r w:rsidR="00D62B0C">
        <w:rPr>
          <w:lang w:eastAsia="en-AU" w:bidi="ar-SA"/>
        </w:rPr>
        <w:t>bakery</w:t>
      </w:r>
      <w:r w:rsidR="00D50F66">
        <w:rPr>
          <w:lang w:eastAsia="en-AU" w:bidi="ar-SA"/>
        </w:rPr>
        <w:t xml:space="preserve"> products. </w:t>
      </w:r>
    </w:p>
    <w:p w14:paraId="4551A4F7" w14:textId="48199FA8" w:rsidR="002A3757" w:rsidRDefault="002A3757" w:rsidP="00E00676">
      <w:pPr>
        <w:pStyle w:val="Heading4"/>
        <w:rPr>
          <w:lang w:eastAsia="en-AU"/>
        </w:rPr>
      </w:pPr>
      <w:r w:rsidRPr="002A3757">
        <w:rPr>
          <w:lang w:eastAsia="en-AU"/>
        </w:rPr>
        <w:t>Bacterial reverse mutation assay –</w:t>
      </w:r>
      <w:r w:rsidR="00C6488B">
        <w:rPr>
          <w:lang w:eastAsia="en-AU"/>
        </w:rPr>
        <w:t>Nelson Laboratories</w:t>
      </w:r>
      <w:r w:rsidRPr="002A3757">
        <w:rPr>
          <w:lang w:eastAsia="en-AU"/>
        </w:rPr>
        <w:t xml:space="preserve"> study report</w:t>
      </w:r>
      <w:r>
        <w:rPr>
          <w:lang w:eastAsia="en-AU"/>
        </w:rPr>
        <w:t xml:space="preserve"> </w:t>
      </w:r>
      <w:r w:rsidR="00C6488B">
        <w:rPr>
          <w:lang w:eastAsia="en-AU"/>
        </w:rPr>
        <w:t xml:space="preserve">No. 421021 </w:t>
      </w:r>
      <w:r>
        <w:rPr>
          <w:lang w:eastAsia="en-AU"/>
        </w:rPr>
        <w:t>(200</w:t>
      </w:r>
      <w:r w:rsidR="00C6488B">
        <w:rPr>
          <w:lang w:eastAsia="en-AU"/>
        </w:rPr>
        <w:t>8</w:t>
      </w:r>
      <w:r>
        <w:rPr>
          <w:lang w:eastAsia="en-AU"/>
        </w:rPr>
        <w:t>)</w:t>
      </w:r>
    </w:p>
    <w:p w14:paraId="585B8786" w14:textId="718531C9" w:rsidR="000C625D" w:rsidRDefault="00845E46" w:rsidP="00845E46">
      <w:pPr>
        <w:rPr>
          <w:i/>
          <w:lang w:eastAsia="en-AU" w:bidi="ar-SA"/>
        </w:rPr>
      </w:pPr>
      <w:r>
        <w:rPr>
          <w:lang w:eastAsia="en-AU" w:bidi="ar-SA"/>
        </w:rPr>
        <w:t xml:space="preserve">The study was conducted in compliance with US FDA regulations 21 CFR Part 58. </w:t>
      </w:r>
      <w:r w:rsidR="007A2AF1">
        <w:rPr>
          <w:lang w:eastAsia="en-AU" w:bidi="ar-SA"/>
        </w:rPr>
        <w:t xml:space="preserve">The test material was described as thermostable protease Ra </w:t>
      </w:r>
      <w:r w:rsidR="007A2AF1" w:rsidRPr="007A2AF1">
        <w:rPr>
          <w:i/>
          <w:lang w:eastAsia="en-AU" w:bidi="ar-SA"/>
        </w:rPr>
        <w:t>T. aquaticus</w:t>
      </w:r>
      <w:r w:rsidR="007A2AF1">
        <w:rPr>
          <w:lang w:eastAsia="en-AU" w:bidi="ar-SA"/>
        </w:rPr>
        <w:t xml:space="preserve"> dried on maltodextrin. For the purpose of the assay, it was dissolved and diluted in sterile water. All assays were performed in triplicate. The</w:t>
      </w:r>
      <w:r>
        <w:rPr>
          <w:lang w:eastAsia="en-AU" w:bidi="ar-SA"/>
        </w:rPr>
        <w:t xml:space="preserve"> tester strains of </w:t>
      </w:r>
      <w:r w:rsidRPr="006C3BF7">
        <w:rPr>
          <w:i/>
          <w:lang w:eastAsia="en-AU" w:bidi="ar-SA"/>
        </w:rPr>
        <w:t>Salmonella typhimurium</w:t>
      </w:r>
      <w:r>
        <w:rPr>
          <w:lang w:eastAsia="en-AU" w:bidi="ar-SA"/>
        </w:rPr>
        <w:t xml:space="preserve"> were TA97a, TA98, TA100, TA102 and TA1535, and the tests were conducted with and without addition of S9 fraction for metabolic activation. </w:t>
      </w:r>
      <w:r w:rsidR="006C3BF7">
        <w:rPr>
          <w:lang w:eastAsia="en-AU" w:bidi="ar-SA"/>
        </w:rPr>
        <w:t xml:space="preserve">The test material was assayed using the plate incorporation method and the spot test method. Test article concentrations used were 0.05, 0.16, 0.5, 1.6 and 5 mg/plate for tester strains TA97a, TA98, TA102, TA1535 and the initial assay with TA100. The </w:t>
      </w:r>
      <w:r w:rsidR="000C625D">
        <w:rPr>
          <w:lang w:eastAsia="en-AU" w:bidi="ar-SA"/>
        </w:rPr>
        <w:t>plate</w:t>
      </w:r>
      <w:r w:rsidR="006C3BF7">
        <w:rPr>
          <w:lang w:eastAsia="en-AU" w:bidi="ar-SA"/>
        </w:rPr>
        <w:t xml:space="preserve"> incorporation assay was repeated for TA100 with test article concentrations of 0.0005, 0.0016, 0.005, 0.016, 0.05 and 0.16 mg/plate. </w:t>
      </w:r>
      <w:r w:rsidR="004E6022">
        <w:rPr>
          <w:lang w:eastAsia="en-AU" w:bidi="ar-SA"/>
        </w:rPr>
        <w:t>P</w:t>
      </w:r>
      <w:r w:rsidR="006C3BF7" w:rsidRPr="006C3BF7">
        <w:rPr>
          <w:lang w:eastAsia="en-AU" w:bidi="ar-SA"/>
        </w:rPr>
        <w:t xml:space="preserve">ositive control substances </w:t>
      </w:r>
      <w:r w:rsidR="004E6022">
        <w:rPr>
          <w:lang w:eastAsia="en-AU" w:bidi="ar-SA"/>
        </w:rPr>
        <w:t xml:space="preserve">used in the absence of S9 fraction were sodium azide, </w:t>
      </w:r>
      <w:r w:rsidR="004E6022" w:rsidRPr="004E6022">
        <w:rPr>
          <w:lang w:eastAsia="en-AU" w:bidi="ar-SA"/>
        </w:rPr>
        <w:t>4-nitro-o-phenylenediamine</w:t>
      </w:r>
      <w:r w:rsidR="004E6022">
        <w:rPr>
          <w:lang w:eastAsia="en-AU" w:bidi="ar-SA"/>
        </w:rPr>
        <w:t xml:space="preserve">, </w:t>
      </w:r>
      <w:r w:rsidR="004E6022" w:rsidRPr="004E6022">
        <w:rPr>
          <w:lang w:eastAsia="en-AU" w:bidi="ar-SA"/>
        </w:rPr>
        <w:t>2-aminofluorene</w:t>
      </w:r>
      <w:r w:rsidR="004E6022">
        <w:rPr>
          <w:lang w:eastAsia="en-AU" w:bidi="ar-SA"/>
        </w:rPr>
        <w:t xml:space="preserve">, </w:t>
      </w:r>
      <w:r w:rsidR="004E6022" w:rsidRPr="004E6022">
        <w:rPr>
          <w:lang w:eastAsia="en-AU" w:bidi="ar-SA"/>
        </w:rPr>
        <w:t xml:space="preserve">Mitomycin-C </w:t>
      </w:r>
      <w:r w:rsidR="004E6022">
        <w:rPr>
          <w:lang w:eastAsia="en-AU" w:bidi="ar-SA"/>
        </w:rPr>
        <w:t xml:space="preserve">and </w:t>
      </w:r>
      <w:r w:rsidR="004E6022" w:rsidRPr="004E6022">
        <w:rPr>
          <w:lang w:eastAsia="en-AU" w:bidi="ar-SA"/>
        </w:rPr>
        <w:t>2-aminoanthracene</w:t>
      </w:r>
      <w:r w:rsidR="004E6022">
        <w:rPr>
          <w:lang w:eastAsia="en-AU" w:bidi="ar-SA"/>
        </w:rPr>
        <w:t xml:space="preserve">, while those </w:t>
      </w:r>
      <w:r w:rsidR="00A86695">
        <w:rPr>
          <w:lang w:eastAsia="en-AU" w:bidi="ar-SA"/>
        </w:rPr>
        <w:t>us</w:t>
      </w:r>
      <w:r w:rsidR="004E6022">
        <w:rPr>
          <w:lang w:eastAsia="en-AU" w:bidi="ar-SA"/>
        </w:rPr>
        <w:t xml:space="preserve">ed in the presence of S9 fraction were </w:t>
      </w:r>
      <w:r w:rsidR="006C3BF7" w:rsidRPr="004E6022">
        <w:rPr>
          <w:lang w:eastAsia="en-AU" w:bidi="ar-SA"/>
        </w:rPr>
        <w:t>2-aminoanthracene and 2-aminofluorene</w:t>
      </w:r>
      <w:r w:rsidR="006C3BF7" w:rsidRPr="006C3BF7">
        <w:rPr>
          <w:lang w:eastAsia="en-AU" w:bidi="ar-SA"/>
        </w:rPr>
        <w:t>.</w:t>
      </w:r>
      <w:r w:rsidR="006C3BF7">
        <w:rPr>
          <w:lang w:eastAsia="en-AU" w:bidi="ar-SA"/>
        </w:rPr>
        <w:t xml:space="preserve"> The positive controls were tested without S9 fraction and were tested only by the plate incorporation method. </w:t>
      </w:r>
      <w:r w:rsidR="00924A48">
        <w:rPr>
          <w:lang w:eastAsia="en-AU" w:bidi="ar-SA"/>
        </w:rPr>
        <w:t xml:space="preserve">A solvent control was also tested in all assays. The criteria for a </w:t>
      </w:r>
      <w:r w:rsidR="00823DFB">
        <w:rPr>
          <w:lang w:eastAsia="en-AU" w:bidi="ar-SA"/>
        </w:rPr>
        <w:t xml:space="preserve">positive response </w:t>
      </w:r>
      <w:r w:rsidR="00924A48">
        <w:rPr>
          <w:lang w:eastAsia="en-AU" w:bidi="ar-SA"/>
        </w:rPr>
        <w:lastRenderedPageBreak/>
        <w:t>were a two-fold increase in the reversion rate over that of the negative control, and demonstration of a dose-response effect. All positive control substances gave the expected mutagenic response, but no evidence of mutagenicity was observed for the test material by either the plate incorporation method or the spot test. It was concluded that the test material did not meet the criteria for a potential mutagen</w:t>
      </w:r>
      <w:r w:rsidR="006C0D2F">
        <w:rPr>
          <w:lang w:eastAsia="en-AU" w:bidi="ar-SA"/>
        </w:rPr>
        <w:t xml:space="preserve">. </w:t>
      </w:r>
      <w:r w:rsidR="00924A48">
        <w:rPr>
          <w:lang w:eastAsia="en-AU" w:bidi="ar-SA"/>
        </w:rPr>
        <w:t xml:space="preserve"> </w:t>
      </w:r>
    </w:p>
    <w:p w14:paraId="6734D24B" w14:textId="0ED0D9B1" w:rsidR="000C625D" w:rsidRDefault="002020D5" w:rsidP="00E00676">
      <w:pPr>
        <w:pStyle w:val="Heading4"/>
        <w:ind w:left="0" w:firstLine="0"/>
        <w:rPr>
          <w:lang w:eastAsia="en-AU"/>
        </w:rPr>
      </w:pPr>
      <w:r>
        <w:rPr>
          <w:lang w:eastAsia="en-AU"/>
        </w:rPr>
        <w:t>Chromosomal aberration test in cultured Chinese Hamster Ovary (CHO) cells –</w:t>
      </w:r>
      <w:r w:rsidRPr="00B659CB">
        <w:rPr>
          <w:lang w:eastAsia="en-AU"/>
        </w:rPr>
        <w:t>TNO</w:t>
      </w:r>
      <w:r w:rsidR="007E25C0" w:rsidRPr="00B659CB">
        <w:rPr>
          <w:lang w:eastAsia="en-AU"/>
        </w:rPr>
        <w:t xml:space="preserve"> Study </w:t>
      </w:r>
      <w:r w:rsidR="00E1352F">
        <w:rPr>
          <w:lang w:eastAsia="en-AU"/>
        </w:rPr>
        <w:t xml:space="preserve">Report </w:t>
      </w:r>
      <w:r w:rsidR="007E25C0" w:rsidRPr="00B659CB">
        <w:rPr>
          <w:lang w:eastAsia="en-AU"/>
        </w:rPr>
        <w:t>8402/02 (2009)</w:t>
      </w:r>
    </w:p>
    <w:p w14:paraId="7710B4E9" w14:textId="034AB499" w:rsidR="007E25C0" w:rsidRDefault="007E25C0" w:rsidP="00845E46">
      <w:pPr>
        <w:rPr>
          <w:lang w:eastAsia="en-AU" w:bidi="ar-SA"/>
        </w:rPr>
      </w:pPr>
      <w:r w:rsidRPr="007E25C0">
        <w:rPr>
          <w:lang w:eastAsia="en-AU" w:bidi="ar-SA"/>
        </w:rPr>
        <w:t>The study was conducted in compliance with OECD Principles of Good Laboratory Practice</w:t>
      </w:r>
      <w:r w:rsidR="0088753A">
        <w:rPr>
          <w:lang w:eastAsia="en-AU" w:bidi="ar-SA"/>
        </w:rPr>
        <w:t xml:space="preserve"> and with OECD guideline 473 Genetic Toxicology: in vitro mammalian chromosome aberration test (</w:t>
      </w:r>
      <w:r w:rsidR="009B45AB">
        <w:rPr>
          <w:lang w:eastAsia="en-AU" w:bidi="ar-SA"/>
        </w:rPr>
        <w:t xml:space="preserve">adopted 21 </w:t>
      </w:r>
      <w:r w:rsidR="0088753A">
        <w:rPr>
          <w:lang w:eastAsia="en-AU" w:bidi="ar-SA"/>
        </w:rPr>
        <w:t>July 1997)</w:t>
      </w:r>
      <w:r w:rsidRPr="007E25C0">
        <w:rPr>
          <w:lang w:eastAsia="en-AU" w:bidi="ar-SA"/>
        </w:rPr>
        <w:t>.</w:t>
      </w:r>
      <w:r>
        <w:rPr>
          <w:lang w:eastAsia="en-AU" w:bidi="ar-SA"/>
        </w:rPr>
        <w:t xml:space="preserve"> </w:t>
      </w:r>
      <w:r w:rsidR="0088753A">
        <w:rPr>
          <w:lang w:eastAsia="en-AU" w:bidi="ar-SA"/>
        </w:rPr>
        <w:t>T</w:t>
      </w:r>
      <w:r>
        <w:rPr>
          <w:lang w:eastAsia="en-AU" w:bidi="ar-SA"/>
        </w:rPr>
        <w:t xml:space="preserve">est material was examined for its potential to induce structural chromosomal aberrations in CHO cells in both the absence and presence of S9 fraction. The solvent and negative control was culture medium. The positive control substances were Mitomycin C in the absence of S9 fraction and cyclophosphamide in the presence of S9 fraction. </w:t>
      </w:r>
      <w:r w:rsidR="00D40E58">
        <w:rPr>
          <w:lang w:eastAsia="en-AU" w:bidi="ar-SA"/>
        </w:rPr>
        <w:t xml:space="preserve">All assays were conducted in duplicate. </w:t>
      </w:r>
    </w:p>
    <w:p w14:paraId="66EA607C" w14:textId="77777777" w:rsidR="00D40E58" w:rsidRDefault="00D40E58" w:rsidP="00845E46">
      <w:pPr>
        <w:rPr>
          <w:lang w:eastAsia="en-AU" w:bidi="ar-SA"/>
        </w:rPr>
      </w:pPr>
    </w:p>
    <w:p w14:paraId="45E4D6F1" w14:textId="11F5E801" w:rsidR="00663732" w:rsidRDefault="00D40E58" w:rsidP="00845E46">
      <w:pPr>
        <w:rPr>
          <w:lang w:eastAsia="en-AU" w:bidi="ar-SA"/>
        </w:rPr>
      </w:pPr>
      <w:r>
        <w:rPr>
          <w:lang w:eastAsia="en-AU" w:bidi="ar-SA"/>
        </w:rPr>
        <w:t xml:space="preserve">In the first test, both with and without S9 fraction, </w:t>
      </w:r>
      <w:r w:rsidR="00A96547">
        <w:rPr>
          <w:lang w:eastAsia="en-AU" w:bidi="ar-SA"/>
        </w:rPr>
        <w:t xml:space="preserve">cells were pulse-treated </w:t>
      </w:r>
      <w:r w:rsidR="00015F4C">
        <w:rPr>
          <w:lang w:eastAsia="en-AU" w:bidi="ar-SA"/>
        </w:rPr>
        <w:t>for 4</w:t>
      </w:r>
      <w:r>
        <w:rPr>
          <w:lang w:eastAsia="en-AU" w:bidi="ar-SA"/>
        </w:rPr>
        <w:t xml:space="preserve"> hours and </w:t>
      </w:r>
      <w:r w:rsidR="00A96547">
        <w:rPr>
          <w:lang w:eastAsia="en-AU" w:bidi="ar-SA"/>
        </w:rPr>
        <w:t xml:space="preserve">harvested </w:t>
      </w:r>
      <w:r>
        <w:rPr>
          <w:lang w:eastAsia="en-AU" w:bidi="ar-SA"/>
        </w:rPr>
        <w:t>18 hours</w:t>
      </w:r>
      <w:r w:rsidR="00A96547">
        <w:rPr>
          <w:lang w:eastAsia="en-AU" w:bidi="ar-SA"/>
        </w:rPr>
        <w:t xml:space="preserve"> after onset of treatment</w:t>
      </w:r>
      <w:r>
        <w:rPr>
          <w:lang w:eastAsia="en-AU" w:bidi="ar-SA"/>
        </w:rPr>
        <w:t xml:space="preserve">. </w:t>
      </w:r>
    </w:p>
    <w:p w14:paraId="75191375" w14:textId="77777777" w:rsidR="00663732" w:rsidRDefault="00663732" w:rsidP="00845E46">
      <w:pPr>
        <w:rPr>
          <w:lang w:eastAsia="en-AU" w:bidi="ar-SA"/>
        </w:rPr>
      </w:pPr>
    </w:p>
    <w:p w14:paraId="6D362CAF" w14:textId="0678A6BC" w:rsidR="00416DFE" w:rsidRDefault="00D40E58" w:rsidP="00845E46">
      <w:pPr>
        <w:rPr>
          <w:lang w:eastAsia="en-AU" w:bidi="ar-SA"/>
        </w:rPr>
      </w:pPr>
      <w:r>
        <w:rPr>
          <w:lang w:eastAsia="en-AU" w:bidi="ar-SA"/>
        </w:rPr>
        <w:t xml:space="preserve">In the </w:t>
      </w:r>
      <w:r w:rsidR="00663732">
        <w:rPr>
          <w:lang w:eastAsia="en-AU" w:bidi="ar-SA"/>
        </w:rPr>
        <w:t xml:space="preserve">first </w:t>
      </w:r>
      <w:r>
        <w:rPr>
          <w:lang w:eastAsia="en-AU" w:bidi="ar-SA"/>
        </w:rPr>
        <w:t xml:space="preserve">test with S9 fraction, </w:t>
      </w:r>
      <w:r w:rsidR="000F3E47">
        <w:rPr>
          <w:lang w:eastAsia="en-AU" w:bidi="ar-SA"/>
        </w:rPr>
        <w:t>the</w:t>
      </w:r>
      <w:r>
        <w:rPr>
          <w:lang w:eastAsia="en-AU" w:bidi="ar-SA"/>
        </w:rPr>
        <w:t xml:space="preserve"> concentrations of test material </w:t>
      </w:r>
      <w:r w:rsidR="000F3E47">
        <w:rPr>
          <w:lang w:eastAsia="en-AU" w:bidi="ar-SA"/>
        </w:rPr>
        <w:t xml:space="preserve">were </w:t>
      </w:r>
      <w:r w:rsidR="00A96547">
        <w:rPr>
          <w:lang w:eastAsia="en-AU" w:bidi="ar-SA"/>
        </w:rPr>
        <w:t xml:space="preserve">10, </w:t>
      </w:r>
      <w:r w:rsidR="000F3E47">
        <w:rPr>
          <w:lang w:eastAsia="en-AU" w:bidi="ar-SA"/>
        </w:rPr>
        <w:t>100, 150, 300, 500,</w:t>
      </w:r>
      <w:r>
        <w:rPr>
          <w:lang w:eastAsia="en-AU" w:bidi="ar-SA"/>
        </w:rPr>
        <w:t xml:space="preserve"> 1000 1500</w:t>
      </w:r>
      <w:r w:rsidR="00A96547">
        <w:rPr>
          <w:lang w:eastAsia="en-AU" w:bidi="ar-SA"/>
        </w:rPr>
        <w:t>, 2000, 3500 and 5000</w:t>
      </w:r>
      <w:r>
        <w:rPr>
          <w:lang w:eastAsia="en-AU" w:bidi="ar-SA"/>
        </w:rPr>
        <w:t xml:space="preserve"> </w:t>
      </w:r>
      <w:r>
        <w:rPr>
          <w:rFonts w:cs="Arial"/>
          <w:lang w:eastAsia="en-AU" w:bidi="ar-SA"/>
        </w:rPr>
        <w:t>µ</w:t>
      </w:r>
      <w:r>
        <w:rPr>
          <w:lang w:eastAsia="en-AU" w:bidi="ar-SA"/>
        </w:rPr>
        <w:t>g/ml</w:t>
      </w:r>
      <w:r w:rsidR="000F3E47">
        <w:rPr>
          <w:lang w:eastAsia="en-AU" w:bidi="ar-SA"/>
        </w:rPr>
        <w:t xml:space="preserve">. </w:t>
      </w:r>
      <w:r w:rsidR="00A96547">
        <w:rPr>
          <w:lang w:eastAsia="en-AU" w:bidi="ar-SA"/>
        </w:rPr>
        <w:t>T</w:t>
      </w:r>
      <w:r w:rsidR="00083C54">
        <w:rPr>
          <w:lang w:eastAsia="en-AU" w:bidi="ar-SA"/>
        </w:rPr>
        <w:t>he</w:t>
      </w:r>
      <w:r>
        <w:rPr>
          <w:lang w:eastAsia="en-AU" w:bidi="ar-SA"/>
        </w:rPr>
        <w:t xml:space="preserve"> test material was cytotoxic </w:t>
      </w:r>
      <w:r w:rsidR="00A96547">
        <w:rPr>
          <w:lang w:eastAsia="en-AU" w:bidi="ar-SA"/>
        </w:rPr>
        <w:t xml:space="preserve">to all cells at </w:t>
      </w:r>
      <w:r w:rsidR="00A96547">
        <w:rPr>
          <w:rFonts w:cs="Arial"/>
          <w:lang w:eastAsia="en-AU" w:bidi="ar-SA"/>
        </w:rPr>
        <w:t xml:space="preserve">≥ 2000 µg/ml, and to </w:t>
      </w:r>
      <w:r w:rsidR="00416DFE">
        <w:rPr>
          <w:rFonts w:cs="Arial"/>
          <w:lang w:eastAsia="en-AU" w:bidi="ar-SA"/>
        </w:rPr>
        <w:t>&gt; 50% of cells at 1500 µg/ml</w:t>
      </w:r>
      <w:r>
        <w:rPr>
          <w:lang w:eastAsia="en-AU" w:bidi="ar-SA"/>
        </w:rPr>
        <w:t>.</w:t>
      </w:r>
      <w:r w:rsidR="00416DFE">
        <w:rPr>
          <w:lang w:eastAsia="en-AU" w:bidi="ar-SA"/>
        </w:rPr>
        <w:t xml:space="preserve"> Approximately 30% of cells were rounded at </w:t>
      </w:r>
      <w:r w:rsidR="00663732">
        <w:rPr>
          <w:lang w:eastAsia="en-AU" w:bidi="ar-SA"/>
        </w:rPr>
        <w:t>1000 µ</w:t>
      </w:r>
      <w:r w:rsidR="00416DFE">
        <w:rPr>
          <w:lang w:eastAsia="en-AU" w:bidi="ar-SA"/>
        </w:rPr>
        <w:t xml:space="preserve">g/ml. Cells were examined for chromosomal aberrations at doses of 100, 150, 200, 300, 500, 1000 and 1500 </w:t>
      </w:r>
      <w:r w:rsidR="00416DFE">
        <w:rPr>
          <w:rFonts w:cs="Arial"/>
          <w:lang w:eastAsia="en-AU" w:bidi="ar-SA"/>
        </w:rPr>
        <w:t>µ</w:t>
      </w:r>
      <w:r w:rsidR="00416DFE">
        <w:rPr>
          <w:lang w:eastAsia="en-AU" w:bidi="ar-SA"/>
        </w:rPr>
        <w:t xml:space="preserve">g/ml, </w:t>
      </w:r>
      <w:r w:rsidR="00663732">
        <w:rPr>
          <w:lang w:eastAsia="en-AU" w:bidi="ar-SA"/>
        </w:rPr>
        <w:t>and results compared to</w:t>
      </w:r>
      <w:r w:rsidR="00416DFE">
        <w:rPr>
          <w:lang w:eastAsia="en-AU" w:bidi="ar-SA"/>
        </w:rPr>
        <w:t xml:space="preserve"> negative </w:t>
      </w:r>
      <w:r w:rsidR="00663732">
        <w:rPr>
          <w:lang w:eastAsia="en-AU" w:bidi="ar-SA"/>
        </w:rPr>
        <w:t xml:space="preserve">and positive </w:t>
      </w:r>
      <w:r w:rsidR="00416DFE">
        <w:rPr>
          <w:lang w:eastAsia="en-AU" w:bidi="ar-SA"/>
        </w:rPr>
        <w:t>control</w:t>
      </w:r>
      <w:r w:rsidR="00663732">
        <w:rPr>
          <w:lang w:eastAsia="en-AU" w:bidi="ar-SA"/>
        </w:rPr>
        <w:t>s.</w:t>
      </w:r>
      <w:r w:rsidR="00416DFE">
        <w:rPr>
          <w:lang w:eastAsia="en-AU" w:bidi="ar-SA"/>
        </w:rPr>
        <w:t xml:space="preserve"> </w:t>
      </w:r>
    </w:p>
    <w:p w14:paraId="10154111" w14:textId="77777777" w:rsidR="00416DFE" w:rsidRDefault="00416DFE" w:rsidP="00845E46">
      <w:pPr>
        <w:rPr>
          <w:lang w:eastAsia="en-AU" w:bidi="ar-SA"/>
        </w:rPr>
      </w:pPr>
    </w:p>
    <w:p w14:paraId="457B0748" w14:textId="18DAF122" w:rsidR="00D40E58" w:rsidRDefault="00663732" w:rsidP="00845E46">
      <w:pPr>
        <w:rPr>
          <w:lang w:eastAsia="en-AU" w:bidi="ar-SA"/>
        </w:rPr>
      </w:pPr>
      <w:r>
        <w:rPr>
          <w:lang w:eastAsia="en-AU" w:bidi="ar-SA"/>
        </w:rPr>
        <w:t xml:space="preserve">In the first test </w:t>
      </w:r>
      <w:r w:rsidR="000F3E47">
        <w:rPr>
          <w:lang w:eastAsia="en-AU" w:bidi="ar-SA"/>
        </w:rPr>
        <w:t>i</w:t>
      </w:r>
      <w:r w:rsidR="00D40E58">
        <w:rPr>
          <w:lang w:eastAsia="en-AU" w:bidi="ar-SA"/>
        </w:rPr>
        <w:t>n the absence of S9 fraction</w:t>
      </w:r>
      <w:r>
        <w:rPr>
          <w:lang w:eastAsia="en-AU" w:bidi="ar-SA"/>
        </w:rPr>
        <w:t xml:space="preserve">, the concentrations of test material </w:t>
      </w:r>
      <w:r w:rsidR="000F3E47">
        <w:rPr>
          <w:lang w:eastAsia="en-AU" w:bidi="ar-SA"/>
        </w:rPr>
        <w:t>were 75, 100, 150, 200, 300</w:t>
      </w:r>
      <w:r>
        <w:rPr>
          <w:lang w:eastAsia="en-AU" w:bidi="ar-SA"/>
        </w:rPr>
        <w:t>,</w:t>
      </w:r>
      <w:r w:rsidR="000F3E47">
        <w:rPr>
          <w:lang w:eastAsia="en-AU" w:bidi="ar-SA"/>
        </w:rPr>
        <w:t xml:space="preserve"> 500</w:t>
      </w:r>
      <w:r>
        <w:rPr>
          <w:lang w:eastAsia="en-AU" w:bidi="ar-SA"/>
        </w:rPr>
        <w:t>,1000, 1500, 2000, 3500 and 5000</w:t>
      </w:r>
      <w:r w:rsidR="000F3E47">
        <w:rPr>
          <w:lang w:eastAsia="en-AU" w:bidi="ar-SA"/>
        </w:rPr>
        <w:t xml:space="preserve"> </w:t>
      </w:r>
      <w:r w:rsidR="000F3E47" w:rsidRPr="000F3E47">
        <w:rPr>
          <w:lang w:eastAsia="en-AU" w:bidi="ar-SA"/>
        </w:rPr>
        <w:t>µg/ml</w:t>
      </w:r>
      <w:r w:rsidR="000F3E47">
        <w:rPr>
          <w:lang w:eastAsia="en-AU" w:bidi="ar-SA"/>
        </w:rPr>
        <w:t xml:space="preserve">. </w:t>
      </w:r>
      <w:r>
        <w:rPr>
          <w:lang w:eastAsia="en-AU" w:bidi="ar-SA"/>
        </w:rPr>
        <w:t xml:space="preserve">All cells were dead at </w:t>
      </w:r>
      <w:r>
        <w:rPr>
          <w:rFonts w:cs="Arial"/>
          <w:lang w:eastAsia="en-AU" w:bidi="ar-SA"/>
        </w:rPr>
        <w:t>≥</w:t>
      </w:r>
      <w:r>
        <w:rPr>
          <w:lang w:eastAsia="en-AU" w:bidi="ar-SA"/>
        </w:rPr>
        <w:t xml:space="preserve"> 1000 </w:t>
      </w:r>
      <w:r>
        <w:rPr>
          <w:rFonts w:cs="Arial"/>
          <w:lang w:eastAsia="en-AU" w:bidi="ar-SA"/>
        </w:rPr>
        <w:t>µ</w:t>
      </w:r>
      <w:r>
        <w:rPr>
          <w:lang w:eastAsia="en-AU" w:bidi="ar-SA"/>
        </w:rPr>
        <w:t xml:space="preserve">g/ml, and approximately 50% of cells were rounded at 500 </w:t>
      </w:r>
      <w:r>
        <w:rPr>
          <w:rFonts w:cs="Arial"/>
          <w:lang w:eastAsia="en-AU" w:bidi="ar-SA"/>
        </w:rPr>
        <w:t>µ</w:t>
      </w:r>
      <w:r>
        <w:rPr>
          <w:lang w:eastAsia="en-AU" w:bidi="ar-SA"/>
        </w:rPr>
        <w:t xml:space="preserve">g/ml. Cells were examined for chromosomal aberrations at 75, 100, 150, 300 and 500 </w:t>
      </w:r>
      <w:r>
        <w:rPr>
          <w:rFonts w:cs="Arial"/>
          <w:lang w:eastAsia="en-AU" w:bidi="ar-SA"/>
        </w:rPr>
        <w:t>µ</w:t>
      </w:r>
      <w:r>
        <w:rPr>
          <w:lang w:eastAsia="en-AU" w:bidi="ar-SA"/>
        </w:rPr>
        <w:t xml:space="preserve">g/ml, and compared to negative and positive controls. </w:t>
      </w:r>
    </w:p>
    <w:p w14:paraId="782BD4B5" w14:textId="77777777" w:rsidR="00D40E58" w:rsidRDefault="00D40E58" w:rsidP="00845E46">
      <w:pPr>
        <w:rPr>
          <w:lang w:eastAsia="en-AU" w:bidi="ar-SA"/>
        </w:rPr>
      </w:pPr>
    </w:p>
    <w:p w14:paraId="578D7753" w14:textId="1A4D7226" w:rsidR="0067185B" w:rsidRDefault="00D40E58" w:rsidP="00845E46">
      <w:pPr>
        <w:rPr>
          <w:lang w:eastAsia="en-AU" w:bidi="ar-SA"/>
        </w:rPr>
      </w:pPr>
      <w:r>
        <w:rPr>
          <w:lang w:eastAsia="en-AU" w:bidi="ar-SA"/>
        </w:rPr>
        <w:t xml:space="preserve">In the second test in the presence of S9 fraction, again with treatment/harvesting times of 4/18 hours, the </w:t>
      </w:r>
      <w:r w:rsidR="00663732">
        <w:rPr>
          <w:lang w:eastAsia="en-AU" w:bidi="ar-SA"/>
        </w:rPr>
        <w:t xml:space="preserve">concentrations tested were </w:t>
      </w:r>
      <w:r w:rsidR="0067185B">
        <w:rPr>
          <w:lang w:eastAsia="en-AU" w:bidi="ar-SA"/>
        </w:rPr>
        <w:t xml:space="preserve">100, 200, 300, 500, 750, 1000, 1300, 1500, 1800, 2000, 2500, 3000, 3500, and 4000 </w:t>
      </w:r>
      <w:r w:rsidR="0067185B">
        <w:rPr>
          <w:rFonts w:cs="Arial"/>
          <w:lang w:eastAsia="en-AU" w:bidi="ar-SA"/>
        </w:rPr>
        <w:t>µ</w:t>
      </w:r>
      <w:r w:rsidR="0067185B">
        <w:rPr>
          <w:lang w:eastAsia="en-AU" w:bidi="ar-SA"/>
        </w:rPr>
        <w:t xml:space="preserve">g/ml. All cells were dead at </w:t>
      </w:r>
      <w:r w:rsidR="0067185B">
        <w:rPr>
          <w:rFonts w:cs="Arial"/>
          <w:lang w:eastAsia="en-AU" w:bidi="ar-SA"/>
        </w:rPr>
        <w:t>≥</w:t>
      </w:r>
      <w:r w:rsidR="0067185B">
        <w:rPr>
          <w:lang w:eastAsia="en-AU" w:bidi="ar-SA"/>
        </w:rPr>
        <w:t xml:space="preserve"> 2500 </w:t>
      </w:r>
      <w:r w:rsidR="0067185B">
        <w:rPr>
          <w:rFonts w:cs="Arial"/>
          <w:lang w:eastAsia="en-AU" w:bidi="ar-SA"/>
        </w:rPr>
        <w:t>µ</w:t>
      </w:r>
      <w:r w:rsidR="0067185B">
        <w:rPr>
          <w:lang w:eastAsia="en-AU" w:bidi="ar-SA"/>
        </w:rPr>
        <w:t xml:space="preserve">g/ml. Approximately 40% of cells were rounded at 1800 and 2000 </w:t>
      </w:r>
      <w:r w:rsidR="0067185B">
        <w:rPr>
          <w:rFonts w:cs="Arial"/>
          <w:lang w:eastAsia="en-AU" w:bidi="ar-SA"/>
        </w:rPr>
        <w:t>µ</w:t>
      </w:r>
      <w:r w:rsidR="0067185B">
        <w:rPr>
          <w:lang w:eastAsia="en-AU" w:bidi="ar-SA"/>
        </w:rPr>
        <w:t xml:space="preserve">g/ml, and cells were described as ‘slightly affected’ at 1300 and 1500 </w:t>
      </w:r>
      <w:r w:rsidR="0067185B">
        <w:rPr>
          <w:rFonts w:cs="Arial"/>
          <w:lang w:eastAsia="en-AU" w:bidi="ar-SA"/>
        </w:rPr>
        <w:t>µ</w:t>
      </w:r>
      <w:r w:rsidR="0067185B">
        <w:rPr>
          <w:lang w:eastAsia="en-AU" w:bidi="ar-SA"/>
        </w:rPr>
        <w:t xml:space="preserve">g/ml. Cells were examined for chromosomal aberrations at 500, 750, 1000, 1300, 1500, 1800 and 2000 </w:t>
      </w:r>
      <w:r w:rsidR="0067185B">
        <w:rPr>
          <w:rFonts w:cs="Arial"/>
          <w:lang w:eastAsia="en-AU" w:bidi="ar-SA"/>
        </w:rPr>
        <w:t>µ</w:t>
      </w:r>
      <w:r w:rsidR="0067185B">
        <w:rPr>
          <w:lang w:eastAsia="en-AU" w:bidi="ar-SA"/>
        </w:rPr>
        <w:t xml:space="preserve">g/ml, and compared to negative and positive controls. </w:t>
      </w:r>
    </w:p>
    <w:p w14:paraId="7B23B318" w14:textId="77777777" w:rsidR="0067185B" w:rsidRDefault="0067185B" w:rsidP="00845E46">
      <w:pPr>
        <w:rPr>
          <w:lang w:eastAsia="en-AU" w:bidi="ar-SA"/>
        </w:rPr>
      </w:pPr>
    </w:p>
    <w:p w14:paraId="16ED4E26" w14:textId="17F370D3" w:rsidR="00D40E58" w:rsidRDefault="00FA40EA" w:rsidP="00845E46">
      <w:pPr>
        <w:rPr>
          <w:lang w:eastAsia="en-AU" w:bidi="ar-SA"/>
        </w:rPr>
      </w:pPr>
      <w:r>
        <w:rPr>
          <w:lang w:eastAsia="en-AU" w:bidi="ar-SA"/>
        </w:rPr>
        <w:t>In the second test in the absence of S9 fraction, t</w:t>
      </w:r>
      <w:r w:rsidR="00D40E58">
        <w:rPr>
          <w:lang w:eastAsia="en-AU" w:bidi="ar-SA"/>
        </w:rPr>
        <w:t>he test material was assayed by continuous treatment (treatment/harvesting times of 18/18)</w:t>
      </w:r>
      <w:r>
        <w:rPr>
          <w:lang w:eastAsia="en-AU" w:bidi="ar-SA"/>
        </w:rPr>
        <w:t xml:space="preserve">. Dose levels </w:t>
      </w:r>
      <w:r w:rsidR="004844DB">
        <w:rPr>
          <w:lang w:eastAsia="en-AU" w:bidi="ar-SA"/>
        </w:rPr>
        <w:t xml:space="preserve">were 6.25, 12.5, 25, 50, 100, 200, 300, 500, 750, 1000, 1300, 1500, 1800 and 2000 </w:t>
      </w:r>
      <w:r w:rsidR="004844DB">
        <w:rPr>
          <w:rFonts w:cs="Arial"/>
          <w:lang w:eastAsia="en-AU" w:bidi="ar-SA"/>
        </w:rPr>
        <w:t>µ</w:t>
      </w:r>
      <w:r w:rsidR="004844DB">
        <w:rPr>
          <w:lang w:eastAsia="en-AU" w:bidi="ar-SA"/>
        </w:rPr>
        <w:t xml:space="preserve">g/ml. Cytotoxicity was not observed at any concentration, but cell growth was impaired at </w:t>
      </w:r>
      <w:r w:rsidR="004844DB">
        <w:rPr>
          <w:rFonts w:cs="Arial"/>
          <w:lang w:eastAsia="en-AU" w:bidi="ar-SA"/>
        </w:rPr>
        <w:t>≥</w:t>
      </w:r>
      <w:r w:rsidR="004844DB">
        <w:rPr>
          <w:lang w:eastAsia="en-AU" w:bidi="ar-SA"/>
        </w:rPr>
        <w:t xml:space="preserve"> 1500 </w:t>
      </w:r>
      <w:r w:rsidR="004844DB">
        <w:rPr>
          <w:rFonts w:cs="Arial"/>
          <w:lang w:eastAsia="en-AU" w:bidi="ar-SA"/>
        </w:rPr>
        <w:t>µ</w:t>
      </w:r>
      <w:r w:rsidR="004844DB">
        <w:rPr>
          <w:lang w:eastAsia="en-AU" w:bidi="ar-SA"/>
        </w:rPr>
        <w:t xml:space="preserve">g/ml. Cells were examined for chromosomal aberrations at 300, 500, 750, 1000, 1300, 1500, 1800 and 2000 </w:t>
      </w:r>
      <w:r w:rsidR="004844DB">
        <w:rPr>
          <w:rFonts w:cs="Arial"/>
          <w:lang w:eastAsia="en-AU" w:bidi="ar-SA"/>
        </w:rPr>
        <w:t>µ</w:t>
      </w:r>
      <w:r w:rsidR="004844DB">
        <w:rPr>
          <w:lang w:eastAsia="en-AU" w:bidi="ar-SA"/>
        </w:rPr>
        <w:t xml:space="preserve">g/ml, as well as in the negative and positive control cultures. </w:t>
      </w:r>
    </w:p>
    <w:p w14:paraId="450C5318" w14:textId="3ABDC60C" w:rsidR="00D57E3A" w:rsidRDefault="00D57E3A" w:rsidP="00845E46">
      <w:pPr>
        <w:rPr>
          <w:lang w:eastAsia="en-AU" w:bidi="ar-SA"/>
        </w:rPr>
      </w:pPr>
    </w:p>
    <w:p w14:paraId="00F7850D" w14:textId="3AEAF7B2" w:rsidR="00052077" w:rsidRDefault="00D57E3A" w:rsidP="00845E46">
      <w:pPr>
        <w:rPr>
          <w:lang w:eastAsia="en-AU" w:bidi="ar-SA"/>
        </w:rPr>
      </w:pPr>
      <w:r>
        <w:rPr>
          <w:lang w:eastAsia="en-AU" w:bidi="ar-SA"/>
        </w:rPr>
        <w:t xml:space="preserve">The test material did not induce a statistically significant increase in the number of cells with structural chromosomal aberrations at any of the concentrations or exposure regimes </w:t>
      </w:r>
      <w:r w:rsidR="00663732">
        <w:rPr>
          <w:lang w:eastAsia="en-AU" w:bidi="ar-SA"/>
        </w:rPr>
        <w:t>examined</w:t>
      </w:r>
      <w:r>
        <w:rPr>
          <w:lang w:eastAsia="en-AU" w:bidi="ar-SA"/>
        </w:rPr>
        <w:t xml:space="preserve">, as compared to the negative control assays. In the presence of metabolic activation, there was a statistically significant increase in the number of cells with numerical aberrations, in the form of endoreduplicated cells. This increase was </w:t>
      </w:r>
      <w:r w:rsidR="0013182D">
        <w:rPr>
          <w:lang w:eastAsia="en-AU" w:bidi="ar-SA"/>
        </w:rPr>
        <w:t xml:space="preserve">considered to be </w:t>
      </w:r>
      <w:r>
        <w:rPr>
          <w:lang w:eastAsia="en-AU" w:bidi="ar-SA"/>
        </w:rPr>
        <w:t xml:space="preserve">dose-related in the first test, and suggested that the test material may interfere with chromosomal segregation during cell division. </w:t>
      </w:r>
    </w:p>
    <w:p w14:paraId="707C504C" w14:textId="77777777" w:rsidR="00052077" w:rsidRDefault="00052077" w:rsidP="00845E46">
      <w:pPr>
        <w:rPr>
          <w:lang w:eastAsia="en-AU" w:bidi="ar-SA"/>
        </w:rPr>
      </w:pPr>
    </w:p>
    <w:p w14:paraId="0266BF19" w14:textId="32B7EA16" w:rsidR="00D57E3A" w:rsidRDefault="00D57E3A" w:rsidP="00845E46">
      <w:pPr>
        <w:rPr>
          <w:lang w:eastAsia="en-AU" w:bidi="ar-SA"/>
        </w:rPr>
      </w:pPr>
      <w:r>
        <w:rPr>
          <w:lang w:eastAsia="en-AU" w:bidi="ar-SA"/>
        </w:rPr>
        <w:lastRenderedPageBreak/>
        <w:t xml:space="preserve">The numbers of cells with structural chromosomal aberrations were within historical control range for all negative control assays, and the positive control substances induced the expected increases in the incidence of structural aberrations, confirming the validity of the study. </w:t>
      </w:r>
    </w:p>
    <w:p w14:paraId="6CDC01FB" w14:textId="77777777" w:rsidR="00D57E3A" w:rsidRDefault="00D57E3A" w:rsidP="00845E46">
      <w:pPr>
        <w:rPr>
          <w:lang w:eastAsia="en-AU" w:bidi="ar-SA"/>
        </w:rPr>
      </w:pPr>
    </w:p>
    <w:p w14:paraId="2B2AEAEF" w14:textId="210004FA" w:rsidR="00D57E3A" w:rsidRPr="007E25C0" w:rsidRDefault="00D57E3A" w:rsidP="00845E46">
      <w:pPr>
        <w:rPr>
          <w:lang w:eastAsia="en-AU" w:bidi="ar-SA"/>
        </w:rPr>
      </w:pPr>
      <w:r>
        <w:rPr>
          <w:lang w:eastAsia="en-AU" w:bidi="ar-SA"/>
        </w:rPr>
        <w:t xml:space="preserve">It was concluded that under the conditions of the study, the test material was not clastogenic to CHO cells. </w:t>
      </w:r>
    </w:p>
    <w:p w14:paraId="0F0FB2AB" w14:textId="75068E12" w:rsidR="008D7A7C" w:rsidRDefault="008D7A7C" w:rsidP="0013182D">
      <w:pPr>
        <w:pStyle w:val="Heading3"/>
        <w:numPr>
          <w:ilvl w:val="2"/>
          <w:numId w:val="17"/>
        </w:numPr>
      </w:pPr>
      <w:bookmarkStart w:id="36" w:name="_Toc486239355"/>
      <w:r>
        <w:t>Animal studies</w:t>
      </w:r>
      <w:bookmarkEnd w:id="36"/>
    </w:p>
    <w:p w14:paraId="055864FC" w14:textId="5D783396" w:rsidR="006F3866" w:rsidRDefault="006F3866" w:rsidP="00E00676">
      <w:pPr>
        <w:pStyle w:val="Heading4"/>
        <w:ind w:left="0" w:firstLine="0"/>
        <w:rPr>
          <w:lang w:eastAsia="en-AU"/>
        </w:rPr>
      </w:pPr>
      <w:r w:rsidRPr="006F3866">
        <w:rPr>
          <w:lang w:eastAsia="en-AU"/>
        </w:rPr>
        <w:t>13-week repeat-dose oral gavage study in Sprague-Dawley rats</w:t>
      </w:r>
      <w:r>
        <w:rPr>
          <w:lang w:eastAsia="en-AU"/>
        </w:rPr>
        <w:t xml:space="preserve"> –</w:t>
      </w:r>
      <w:r w:rsidRPr="00B659CB">
        <w:rPr>
          <w:lang w:eastAsia="en-AU"/>
        </w:rPr>
        <w:t xml:space="preserve">CIT Study </w:t>
      </w:r>
      <w:r w:rsidR="00E1352F">
        <w:rPr>
          <w:lang w:eastAsia="en-AU"/>
        </w:rPr>
        <w:t xml:space="preserve">Report </w:t>
      </w:r>
      <w:r w:rsidRPr="00B659CB">
        <w:rPr>
          <w:lang w:eastAsia="en-AU"/>
        </w:rPr>
        <w:t xml:space="preserve">37412 TCR (2012). </w:t>
      </w:r>
    </w:p>
    <w:p w14:paraId="349CEC57" w14:textId="6D737819" w:rsidR="0013182D" w:rsidRDefault="006F3866" w:rsidP="0013182D">
      <w:pPr>
        <w:rPr>
          <w:lang w:eastAsia="en-AU" w:bidi="ar-SA"/>
        </w:rPr>
      </w:pPr>
      <w:r>
        <w:rPr>
          <w:lang w:eastAsia="en-AU" w:bidi="ar-SA"/>
        </w:rPr>
        <w:t>This study was conducted in compliance with the Principles of Good Laboratory Practice of the OECD and of the EU</w:t>
      </w:r>
      <w:r w:rsidR="004844DB">
        <w:rPr>
          <w:lang w:eastAsia="en-AU" w:bidi="ar-SA"/>
        </w:rPr>
        <w:t>, and the study design was based on OECD Guideline 408,</w:t>
      </w:r>
      <w:r w:rsidR="004844DB" w:rsidRPr="004844DB">
        <w:t xml:space="preserve"> </w:t>
      </w:r>
      <w:r w:rsidR="004844DB" w:rsidRPr="004844DB">
        <w:rPr>
          <w:lang w:eastAsia="en-AU" w:bidi="ar-SA"/>
        </w:rPr>
        <w:t>Repeated Dose 90-Day Oral Toxicity Study in Rodents</w:t>
      </w:r>
      <w:r>
        <w:rPr>
          <w:lang w:eastAsia="en-AU" w:bidi="ar-SA"/>
        </w:rPr>
        <w:t xml:space="preserve">. </w:t>
      </w:r>
      <w:r w:rsidR="00D50F66" w:rsidRPr="00D50F66">
        <w:rPr>
          <w:lang w:eastAsia="en-AU" w:bidi="ar-SA"/>
        </w:rPr>
        <w:t xml:space="preserve">The enzyme preparations used in the </w:t>
      </w:r>
      <w:r w:rsidR="00D50F66">
        <w:rPr>
          <w:lang w:eastAsia="en-AU" w:bidi="ar-SA"/>
        </w:rPr>
        <w:t xml:space="preserve">study </w:t>
      </w:r>
      <w:r w:rsidR="009D532C">
        <w:rPr>
          <w:lang w:eastAsia="en-AU" w:bidi="ar-SA"/>
        </w:rPr>
        <w:t>were</w:t>
      </w:r>
      <w:r w:rsidR="009D532C" w:rsidRPr="00D50F66">
        <w:rPr>
          <w:lang w:eastAsia="en-AU" w:bidi="ar-SA"/>
        </w:rPr>
        <w:t xml:space="preserve"> </w:t>
      </w:r>
      <w:r w:rsidR="00D50F66" w:rsidRPr="00D50F66">
        <w:rPr>
          <w:lang w:eastAsia="en-AU" w:bidi="ar-SA"/>
        </w:rPr>
        <w:t xml:space="preserve">representative of the food enzyme intended for the use in </w:t>
      </w:r>
      <w:r w:rsidR="00D62B0C">
        <w:rPr>
          <w:lang w:eastAsia="en-AU" w:bidi="ar-SA"/>
        </w:rPr>
        <w:t>bakery</w:t>
      </w:r>
      <w:r w:rsidR="00D50F66" w:rsidRPr="00D50F66">
        <w:rPr>
          <w:lang w:eastAsia="en-AU" w:bidi="ar-SA"/>
        </w:rPr>
        <w:t xml:space="preserve"> products.</w:t>
      </w:r>
    </w:p>
    <w:p w14:paraId="1A9D05DC" w14:textId="4DCB8486" w:rsidR="00767DD7" w:rsidRDefault="00767DD7" w:rsidP="0013182D">
      <w:pPr>
        <w:rPr>
          <w:lang w:eastAsia="en-AU" w:bidi="ar-SA"/>
        </w:rPr>
      </w:pPr>
    </w:p>
    <w:p w14:paraId="68793B6B" w14:textId="0C272E06" w:rsidR="003462A8" w:rsidRDefault="00E44C9B" w:rsidP="0013182D">
      <w:pPr>
        <w:rPr>
          <w:lang w:eastAsia="en-AU" w:bidi="ar-SA"/>
        </w:rPr>
      </w:pPr>
      <w:r w:rsidRPr="00F96B70">
        <w:rPr>
          <w:lang w:eastAsia="en-AU" w:bidi="ar-SA"/>
        </w:rPr>
        <w:t>The test material</w:t>
      </w:r>
      <w:r w:rsidR="00F96B70" w:rsidRPr="00F96B70">
        <w:rPr>
          <w:lang w:eastAsia="en-AU" w:bidi="ar-SA"/>
        </w:rPr>
        <w:t xml:space="preserve"> was RA Protease </w:t>
      </w:r>
      <w:r w:rsidR="00A62899">
        <w:rPr>
          <w:lang w:eastAsia="en-AU" w:bidi="ar-SA"/>
        </w:rPr>
        <w:t>aqualysin</w:t>
      </w:r>
      <w:r w:rsidR="00F96B70" w:rsidRPr="00F96B70">
        <w:rPr>
          <w:lang w:eastAsia="en-AU" w:bidi="ar-SA"/>
        </w:rPr>
        <w:t xml:space="preserve"> </w:t>
      </w:r>
      <w:r w:rsidR="00F96B70">
        <w:rPr>
          <w:lang w:eastAsia="en-AU" w:bidi="ar-SA"/>
        </w:rPr>
        <w:t xml:space="preserve">1 </w:t>
      </w:r>
      <w:r w:rsidR="00F96B70" w:rsidRPr="00F96B70">
        <w:rPr>
          <w:lang w:eastAsia="en-AU" w:bidi="ar-SA"/>
        </w:rPr>
        <w:t xml:space="preserve">from </w:t>
      </w:r>
      <w:r w:rsidR="00F96B70" w:rsidRPr="00F96B70">
        <w:rPr>
          <w:i/>
          <w:lang w:eastAsia="en-AU" w:bidi="ar-SA"/>
        </w:rPr>
        <w:t>T</w:t>
      </w:r>
      <w:r w:rsidR="00E00676">
        <w:rPr>
          <w:i/>
          <w:lang w:eastAsia="en-AU" w:bidi="ar-SA"/>
        </w:rPr>
        <w:t>.</w:t>
      </w:r>
      <w:r w:rsidR="00F96B70" w:rsidRPr="00F96B70">
        <w:rPr>
          <w:i/>
          <w:lang w:eastAsia="en-AU" w:bidi="ar-SA"/>
        </w:rPr>
        <w:t xml:space="preserve"> aquaticus</w:t>
      </w:r>
      <w:r w:rsidR="003462A8">
        <w:rPr>
          <w:i/>
          <w:lang w:eastAsia="en-AU" w:bidi="ar-SA"/>
        </w:rPr>
        <w:t xml:space="preserve">. </w:t>
      </w:r>
      <w:r w:rsidR="003462A8">
        <w:rPr>
          <w:lang w:eastAsia="en-AU" w:bidi="ar-SA"/>
        </w:rPr>
        <w:t>The batch of aqualysin, Lot #1101, was concentrated to have a higher</w:t>
      </w:r>
      <w:r w:rsidR="00F96B70" w:rsidRPr="00F96B70">
        <w:rPr>
          <w:lang w:eastAsia="en-AU" w:bidi="ar-SA"/>
        </w:rPr>
        <w:t xml:space="preserve"> enzymatic activity </w:t>
      </w:r>
      <w:r w:rsidR="003462A8">
        <w:rPr>
          <w:lang w:eastAsia="en-AU" w:bidi="ar-SA"/>
        </w:rPr>
        <w:t>and Total Organic Solids (TOS) than the commercial enzyme.</w:t>
      </w:r>
      <w:r w:rsidR="001D08E5" w:rsidRPr="001D08E5">
        <w:t xml:space="preserve"> </w:t>
      </w:r>
      <w:r w:rsidR="001D08E5" w:rsidRPr="001D08E5">
        <w:rPr>
          <w:lang w:eastAsia="en-AU" w:bidi="ar-SA"/>
        </w:rPr>
        <w:t>The batch used on study had a TOS of 23.86% and enzymatic activity of 31095 mU/mL</w:t>
      </w:r>
      <w:r w:rsidR="001D08E5">
        <w:rPr>
          <w:lang w:eastAsia="en-AU" w:bidi="ar-SA"/>
        </w:rPr>
        <w:t>.</w:t>
      </w:r>
      <w:r w:rsidR="003462A8">
        <w:rPr>
          <w:lang w:eastAsia="en-AU" w:bidi="ar-SA"/>
        </w:rPr>
        <w:t xml:space="preserve"> The mean TOS of the commercial product is 4.99% and the mean enzymatic activity is 3144 mU/mL,</w:t>
      </w:r>
      <w:r w:rsidR="001D08E5">
        <w:rPr>
          <w:lang w:eastAsia="en-AU" w:bidi="ar-SA"/>
        </w:rPr>
        <w:t xml:space="preserve"> giving a mU/mg TOS of 63.33. </w:t>
      </w:r>
    </w:p>
    <w:p w14:paraId="74A9A803" w14:textId="77777777" w:rsidR="003462A8" w:rsidRDefault="003462A8" w:rsidP="0013182D">
      <w:pPr>
        <w:rPr>
          <w:lang w:eastAsia="en-AU" w:bidi="ar-SA"/>
        </w:rPr>
      </w:pPr>
    </w:p>
    <w:p w14:paraId="4E6D2FB1" w14:textId="392822A9" w:rsidR="00767DD7" w:rsidRDefault="00767DD7" w:rsidP="0013182D">
      <w:pPr>
        <w:rPr>
          <w:lang w:eastAsia="en-AU" w:bidi="ar-SA"/>
        </w:rPr>
      </w:pPr>
      <w:r>
        <w:rPr>
          <w:lang w:eastAsia="en-AU" w:bidi="ar-SA"/>
        </w:rPr>
        <w:t xml:space="preserve">The study was conducted using Sprague-Dawley rats, </w:t>
      </w:r>
      <w:r w:rsidR="00781066">
        <w:rPr>
          <w:lang w:eastAsia="en-AU" w:bidi="ar-SA"/>
        </w:rPr>
        <w:t>with</w:t>
      </w:r>
      <w:r>
        <w:rPr>
          <w:lang w:eastAsia="en-AU" w:bidi="ar-SA"/>
        </w:rPr>
        <w:t xml:space="preserve">10/sex/group. Rats were acclimatised for 7 days prior to the first day of treatment, at which they were approximately 6 weeks old. They were pair-housed in suspended wire cages with </w:t>
      </w:r>
      <w:r w:rsidRPr="00767DD7">
        <w:rPr>
          <w:i/>
          <w:lang w:eastAsia="en-AU" w:bidi="ar-SA"/>
        </w:rPr>
        <w:t>ad libitum</w:t>
      </w:r>
      <w:r>
        <w:rPr>
          <w:lang w:eastAsia="en-AU" w:bidi="ar-SA"/>
        </w:rPr>
        <w:t xml:space="preserve"> access to food and water. Animal</w:t>
      </w:r>
      <w:r w:rsidR="009D532C">
        <w:rPr>
          <w:lang w:eastAsia="en-AU" w:bidi="ar-SA"/>
        </w:rPr>
        <w:t>s</w:t>
      </w:r>
      <w:r>
        <w:rPr>
          <w:lang w:eastAsia="en-AU" w:bidi="ar-SA"/>
        </w:rPr>
        <w:t xml:space="preserve"> were </w:t>
      </w:r>
      <w:r w:rsidR="009D532C">
        <w:rPr>
          <w:lang w:eastAsia="en-AU" w:bidi="ar-SA"/>
        </w:rPr>
        <w:t xml:space="preserve">maintained under </w:t>
      </w:r>
      <w:r>
        <w:rPr>
          <w:lang w:eastAsia="en-AU" w:bidi="ar-SA"/>
        </w:rPr>
        <w:t>standard laboratory husbandry conditions. Rats were gavaged daily with 0, 12800, 25600 or 38400 mU/kg bw/d</w:t>
      </w:r>
      <w:r w:rsidR="009D532C">
        <w:rPr>
          <w:lang w:eastAsia="en-AU" w:bidi="ar-SA"/>
        </w:rPr>
        <w:t>ay</w:t>
      </w:r>
      <w:r>
        <w:rPr>
          <w:lang w:eastAsia="en-AU" w:bidi="ar-SA"/>
        </w:rPr>
        <w:t xml:space="preserve"> test material at constant dose volumes of 1.23, 0.41, 0.82 and 1.23 mL/kg bw/d</w:t>
      </w:r>
      <w:r w:rsidR="009D532C">
        <w:rPr>
          <w:lang w:eastAsia="en-AU" w:bidi="ar-SA"/>
        </w:rPr>
        <w:t>ay</w:t>
      </w:r>
      <w:r>
        <w:rPr>
          <w:lang w:eastAsia="en-AU" w:bidi="ar-SA"/>
        </w:rPr>
        <w:t xml:space="preserve"> respectively. </w:t>
      </w:r>
      <w:r w:rsidR="00AE0298">
        <w:rPr>
          <w:lang w:eastAsia="en-AU" w:bidi="ar-SA"/>
        </w:rPr>
        <w:t>The concentration of test material in the treated groups was constant at 31095 mU/mL. T</w:t>
      </w:r>
      <w:r>
        <w:rPr>
          <w:lang w:eastAsia="en-AU" w:bidi="ar-SA"/>
        </w:rPr>
        <w:t xml:space="preserve">he vehicle and control article </w:t>
      </w:r>
      <w:r w:rsidR="00BB177E">
        <w:rPr>
          <w:lang w:eastAsia="en-AU" w:bidi="ar-SA"/>
        </w:rPr>
        <w:t xml:space="preserve">was </w:t>
      </w:r>
      <w:r w:rsidR="00B912F5">
        <w:rPr>
          <w:lang w:eastAsia="en-AU" w:bidi="ar-SA"/>
        </w:rPr>
        <w:t xml:space="preserve">deionised water. </w:t>
      </w:r>
      <w:r w:rsidR="00E44C9B">
        <w:rPr>
          <w:lang w:eastAsia="en-AU" w:bidi="ar-SA"/>
        </w:rPr>
        <w:t xml:space="preserve">Endpoints </w:t>
      </w:r>
      <w:r w:rsidR="00F96B70">
        <w:rPr>
          <w:lang w:eastAsia="en-AU" w:bidi="ar-SA"/>
        </w:rPr>
        <w:t xml:space="preserve">during the in-life phase of the study </w:t>
      </w:r>
      <w:r w:rsidR="0094591E">
        <w:rPr>
          <w:lang w:eastAsia="en-AU" w:bidi="ar-SA"/>
        </w:rPr>
        <w:t>included survival</w:t>
      </w:r>
      <w:r w:rsidR="00F96B70">
        <w:rPr>
          <w:lang w:eastAsia="en-AU" w:bidi="ar-SA"/>
        </w:rPr>
        <w:t>, clinical observations, bodyweights, food consumption, ophthalmology, and performance in a Functional Observational Battery (FOB) conducted in Week 11. Blood was collected prior to scheduled termination for haematology and clinical chemistry. Animals were killed by exsanguination under anaesthesia.</w:t>
      </w:r>
      <w:r w:rsidR="0094591E">
        <w:rPr>
          <w:lang w:eastAsia="en-AU" w:bidi="ar-SA"/>
        </w:rPr>
        <w:t xml:space="preserve"> A complete gross necropsy was conducted on all rats and organ weights were determined for adrenals, brain, heart, kidneys, liver, spleen, thymus, gonads, epididymides of males and uteri of females. Bone marrow smears were prepared from femoral marrow. Tissues were preserved and processed for histopathological examination.   </w:t>
      </w:r>
    </w:p>
    <w:p w14:paraId="293A4ECB" w14:textId="77777777" w:rsidR="006F3866" w:rsidRPr="0094591E" w:rsidRDefault="006F3866" w:rsidP="0013182D">
      <w:pPr>
        <w:rPr>
          <w:lang w:eastAsia="en-AU" w:bidi="ar-SA"/>
        </w:rPr>
      </w:pPr>
    </w:p>
    <w:p w14:paraId="21FFB4FB" w14:textId="64B920E0" w:rsidR="006F3866" w:rsidRPr="008A5F89" w:rsidRDefault="005C48D5" w:rsidP="00E00676">
      <w:pPr>
        <w:rPr>
          <w:lang w:eastAsia="en-AU" w:bidi="ar-SA"/>
        </w:rPr>
      </w:pPr>
      <w:r>
        <w:rPr>
          <w:lang w:eastAsia="en-AU" w:bidi="ar-SA"/>
        </w:rPr>
        <w:t xml:space="preserve">No treatment-related effects were observed on survival, food intake, ophthalmological findings, performance on FOB, haematology, organ weights, gross findings on necropsy, or histopathological findings. Ptyalism </w:t>
      </w:r>
      <w:r w:rsidR="005D6565">
        <w:rPr>
          <w:lang w:eastAsia="en-AU" w:bidi="ar-SA"/>
        </w:rPr>
        <w:t xml:space="preserve">(hypersalivation) </w:t>
      </w:r>
      <w:r>
        <w:rPr>
          <w:lang w:eastAsia="en-AU" w:bidi="ar-SA"/>
        </w:rPr>
        <w:t xml:space="preserve">and discolouration of fur was observed in all groups but was increased, both in the proportion of animals affected and in the duration of the observations, in mid- and high-dose groups when compared to controls. These clinical observations were not considered to be adverse. Although mean body weights of males were not affected by treatment, treated female rats showed moderate increases in group mean bodyweight, relative to that of female controls, although there was no clear dose-response relationship. This difference was not considered to be adverse. Male rats treated with </w:t>
      </w:r>
      <w:r>
        <w:rPr>
          <w:rFonts w:cs="Arial"/>
          <w:lang w:eastAsia="en-AU" w:bidi="ar-SA"/>
        </w:rPr>
        <w:t>≥</w:t>
      </w:r>
      <w:r>
        <w:rPr>
          <w:lang w:eastAsia="en-AU" w:bidi="ar-SA"/>
        </w:rPr>
        <w:t xml:space="preserve"> 25600 mU/kg bw/d test material had slightly higher group mean AST levels compared to male controls, but females in all treated groups had lower group mean AST levels than that of female controls, and the differences were in all cases very slight and not considered to be toxicologically relevant. </w:t>
      </w:r>
      <w:r w:rsidR="008A5F89">
        <w:rPr>
          <w:lang w:eastAsia="en-AU" w:bidi="ar-SA"/>
        </w:rPr>
        <w:t xml:space="preserve">The group mean serum phosphorus level of the high-dose (38400 </w:t>
      </w:r>
      <w:r w:rsidR="008A5F89" w:rsidRPr="008A5F89">
        <w:rPr>
          <w:lang w:eastAsia="en-AU" w:bidi="ar-SA"/>
        </w:rPr>
        <w:t>mU/kg bw/d</w:t>
      </w:r>
      <w:r w:rsidR="008A5F89">
        <w:rPr>
          <w:lang w:eastAsia="en-AU" w:bidi="ar-SA"/>
        </w:rPr>
        <w:t xml:space="preserve">) females was significantly lower than that of female controls, but there was no </w:t>
      </w:r>
      <w:r w:rsidR="008A5F89">
        <w:rPr>
          <w:lang w:eastAsia="en-AU" w:bidi="ar-SA"/>
        </w:rPr>
        <w:lastRenderedPageBreak/>
        <w:t xml:space="preserve">corresponding change in group mean serum phosphorus in males. Group mean serum creatinine was minimally elevated in females treated with </w:t>
      </w:r>
      <w:r w:rsidR="008A5F89">
        <w:rPr>
          <w:rFonts w:cs="Arial"/>
          <w:lang w:eastAsia="en-AU" w:bidi="ar-SA"/>
        </w:rPr>
        <w:t>≥</w:t>
      </w:r>
      <w:r w:rsidR="008A5F89" w:rsidRPr="008A5F89">
        <w:rPr>
          <w:rFonts w:cs="Arial"/>
          <w:lang w:eastAsia="en-AU" w:bidi="ar-SA"/>
        </w:rPr>
        <w:t>25600 mU/kg bw/d test material</w:t>
      </w:r>
      <w:r w:rsidR="008A5F89">
        <w:rPr>
          <w:rFonts w:cs="Arial"/>
          <w:lang w:eastAsia="en-AU" w:bidi="ar-SA"/>
        </w:rPr>
        <w:t xml:space="preserve">, relative to female controls, but there was no corresponding change in males. </w:t>
      </w:r>
      <w:r w:rsidR="00767DD7" w:rsidRPr="008A5F89">
        <w:rPr>
          <w:lang w:eastAsia="en-AU" w:bidi="ar-SA"/>
        </w:rPr>
        <w:t xml:space="preserve">The highest dose </w:t>
      </w:r>
      <w:r w:rsidR="009E7478">
        <w:rPr>
          <w:lang w:eastAsia="en-AU" w:bidi="ar-SA"/>
        </w:rPr>
        <w:t xml:space="preserve">of RA Protease </w:t>
      </w:r>
      <w:r w:rsidR="00A62899">
        <w:rPr>
          <w:lang w:eastAsia="en-AU" w:bidi="ar-SA"/>
        </w:rPr>
        <w:t>aqualysin</w:t>
      </w:r>
      <w:r w:rsidR="009E7478">
        <w:rPr>
          <w:lang w:eastAsia="en-AU" w:bidi="ar-SA"/>
        </w:rPr>
        <w:t xml:space="preserve"> 1 </w:t>
      </w:r>
      <w:r w:rsidR="00767DD7" w:rsidRPr="008A5F89">
        <w:rPr>
          <w:lang w:eastAsia="en-AU" w:bidi="ar-SA"/>
        </w:rPr>
        <w:t>used on the study,</w:t>
      </w:r>
      <w:r w:rsidR="008A5F89" w:rsidRPr="008A5F89">
        <w:t xml:space="preserve"> </w:t>
      </w:r>
      <w:r w:rsidR="008A5F89" w:rsidRPr="008A5F89">
        <w:rPr>
          <w:lang w:eastAsia="en-AU" w:bidi="ar-SA"/>
        </w:rPr>
        <w:t>38400</w:t>
      </w:r>
      <w:r w:rsidR="002D7CE5">
        <w:rPr>
          <w:lang w:eastAsia="en-AU" w:bidi="ar-SA"/>
        </w:rPr>
        <w:t xml:space="preserve"> </w:t>
      </w:r>
      <w:r w:rsidR="008A5F89" w:rsidRPr="008A5F89">
        <w:rPr>
          <w:lang w:eastAsia="en-AU" w:bidi="ar-SA"/>
        </w:rPr>
        <w:t>mU/kg bw/d</w:t>
      </w:r>
      <w:r w:rsidR="00767DD7" w:rsidRPr="008A5F89">
        <w:rPr>
          <w:lang w:eastAsia="en-AU" w:bidi="ar-SA"/>
        </w:rPr>
        <w:t>, was identified as the No Observed Adverse Effect Level (NOAEL).</w:t>
      </w:r>
    </w:p>
    <w:p w14:paraId="2D2F2D9C" w14:textId="6F5160F9" w:rsidR="006A7153" w:rsidRDefault="006A7153" w:rsidP="00767DD7">
      <w:pPr>
        <w:jc w:val="both"/>
        <w:rPr>
          <w:lang w:eastAsia="en-AU" w:bidi="ar-SA"/>
        </w:rPr>
      </w:pPr>
    </w:p>
    <w:p w14:paraId="20021517" w14:textId="3EEC5455" w:rsidR="006A7153" w:rsidRPr="008A5F89" w:rsidRDefault="006A7153" w:rsidP="00767DD7">
      <w:pPr>
        <w:jc w:val="both"/>
        <w:rPr>
          <w:lang w:eastAsia="en-AU" w:bidi="ar-SA"/>
        </w:rPr>
      </w:pPr>
      <w:r>
        <w:rPr>
          <w:lang w:eastAsia="en-AU" w:bidi="ar-SA"/>
        </w:rPr>
        <w:t>The NOAEL of 38400 mU</w:t>
      </w:r>
      <w:r w:rsidR="001D08E5">
        <w:rPr>
          <w:lang w:eastAsia="en-AU" w:bidi="ar-SA"/>
        </w:rPr>
        <w:t xml:space="preserve">/kg bw/d </w:t>
      </w:r>
      <w:r>
        <w:rPr>
          <w:lang w:eastAsia="en-AU" w:bidi="ar-SA"/>
        </w:rPr>
        <w:t xml:space="preserve">is equivalent </w:t>
      </w:r>
      <w:r w:rsidRPr="001D08E5">
        <w:rPr>
          <w:lang w:eastAsia="en-AU" w:bidi="ar-SA"/>
        </w:rPr>
        <w:t>to</w:t>
      </w:r>
      <w:r w:rsidR="00B66A0C" w:rsidRPr="001D08E5">
        <w:rPr>
          <w:lang w:eastAsia="en-AU" w:bidi="ar-SA"/>
        </w:rPr>
        <w:t xml:space="preserve"> 606 mg</w:t>
      </w:r>
      <w:r w:rsidR="001D08E5" w:rsidRPr="001D08E5">
        <w:rPr>
          <w:lang w:eastAsia="en-AU" w:bidi="ar-SA"/>
        </w:rPr>
        <w:t xml:space="preserve"> </w:t>
      </w:r>
      <w:r w:rsidR="00B66A0C" w:rsidRPr="001D08E5">
        <w:rPr>
          <w:lang w:eastAsia="en-AU" w:bidi="ar-SA"/>
        </w:rPr>
        <w:t>TOS/kg bw/day.</w:t>
      </w:r>
    </w:p>
    <w:p w14:paraId="6EBD8C5F" w14:textId="385355D5" w:rsidR="00D50F66" w:rsidRDefault="00D50F66" w:rsidP="00E00676">
      <w:pPr>
        <w:pStyle w:val="Heading4"/>
        <w:rPr>
          <w:lang w:eastAsia="en-AU"/>
        </w:rPr>
      </w:pPr>
      <w:r>
        <w:rPr>
          <w:lang w:eastAsia="en-AU"/>
        </w:rPr>
        <w:t>Other studies</w:t>
      </w:r>
    </w:p>
    <w:p w14:paraId="5CCCDEF9" w14:textId="7325E2F1" w:rsidR="00D50F66" w:rsidRDefault="00D50F66" w:rsidP="00D50F66">
      <w:pPr>
        <w:rPr>
          <w:lang w:eastAsia="en-AU" w:bidi="ar-SA"/>
        </w:rPr>
      </w:pPr>
      <w:r>
        <w:rPr>
          <w:lang w:eastAsia="en-AU" w:bidi="ar-SA"/>
        </w:rPr>
        <w:t xml:space="preserve">Other studies included in the </w:t>
      </w:r>
      <w:r w:rsidR="00A076B7">
        <w:rPr>
          <w:lang w:eastAsia="en-AU" w:bidi="ar-SA"/>
        </w:rPr>
        <w:t>A</w:t>
      </w:r>
      <w:r>
        <w:rPr>
          <w:lang w:eastAsia="en-AU" w:bidi="ar-SA"/>
        </w:rPr>
        <w:t xml:space="preserve">pplication were GLP studies of respiratory toxicity in rats, acute dermal irritation in rabbits and acute ocular irritation in rabbits. These studies are relevant to the safety of workers handling the enzyme preparation in bakeries and other food industry settings, but are not relevant to the safety of the consumer of products in which </w:t>
      </w:r>
      <w:r w:rsidR="00A62899">
        <w:rPr>
          <w:lang w:eastAsia="en-AU" w:bidi="ar-SA"/>
        </w:rPr>
        <w:t>aqualysin</w:t>
      </w:r>
      <w:r>
        <w:rPr>
          <w:lang w:eastAsia="en-AU" w:bidi="ar-SA"/>
        </w:rPr>
        <w:t xml:space="preserve"> 1 has been used as a processing aid. The studies are therefore not reviewed in detail in this hazard assessment. It is noted that the LC</w:t>
      </w:r>
      <w:r w:rsidRPr="00D50F66">
        <w:rPr>
          <w:vertAlign w:val="subscript"/>
          <w:lang w:eastAsia="en-AU" w:bidi="ar-SA"/>
        </w:rPr>
        <w:t>50</w:t>
      </w:r>
      <w:r>
        <w:rPr>
          <w:vertAlign w:val="subscript"/>
          <w:lang w:eastAsia="en-AU" w:bidi="ar-SA"/>
        </w:rPr>
        <w:t xml:space="preserve"> </w:t>
      </w:r>
      <w:r>
        <w:rPr>
          <w:lang w:eastAsia="en-AU" w:bidi="ar-SA"/>
        </w:rPr>
        <w:t xml:space="preserve">for inhaled </w:t>
      </w:r>
      <w:r w:rsidR="00A62899">
        <w:rPr>
          <w:lang w:eastAsia="en-AU" w:bidi="ar-SA"/>
        </w:rPr>
        <w:t>aqualysin</w:t>
      </w:r>
      <w:r>
        <w:rPr>
          <w:lang w:eastAsia="en-AU" w:bidi="ar-SA"/>
        </w:rPr>
        <w:t xml:space="preserve"> 1 in the rat is in excess of 5.07 mg/L air; that </w:t>
      </w:r>
      <w:r w:rsidR="00A62899">
        <w:rPr>
          <w:lang w:eastAsia="en-AU" w:bidi="ar-SA"/>
        </w:rPr>
        <w:t>aqualysin</w:t>
      </w:r>
      <w:r>
        <w:rPr>
          <w:lang w:eastAsia="en-AU" w:bidi="ar-SA"/>
        </w:rPr>
        <w:t xml:space="preserve"> 1 is classified as </w:t>
      </w:r>
      <w:r w:rsidR="00781066">
        <w:rPr>
          <w:lang w:eastAsia="en-AU" w:bidi="ar-SA"/>
        </w:rPr>
        <w:t xml:space="preserve">a </w:t>
      </w:r>
      <w:r>
        <w:rPr>
          <w:lang w:eastAsia="en-AU" w:bidi="ar-SA"/>
        </w:rPr>
        <w:t>mi</w:t>
      </w:r>
      <w:r w:rsidR="00946F85">
        <w:rPr>
          <w:lang w:eastAsia="en-AU" w:bidi="ar-SA"/>
        </w:rPr>
        <w:t>l</w:t>
      </w:r>
      <w:r>
        <w:rPr>
          <w:lang w:eastAsia="en-AU" w:bidi="ar-SA"/>
        </w:rPr>
        <w:t>d</w:t>
      </w:r>
      <w:r w:rsidR="00946F85">
        <w:rPr>
          <w:lang w:eastAsia="en-AU" w:bidi="ar-SA"/>
        </w:rPr>
        <w:t xml:space="preserve"> </w:t>
      </w:r>
      <w:r>
        <w:rPr>
          <w:lang w:eastAsia="en-AU" w:bidi="ar-SA"/>
        </w:rPr>
        <w:t xml:space="preserve">irritant to rabbit skin according to the Draize classification scheme; and </w:t>
      </w:r>
      <w:r w:rsidR="00BB08F2">
        <w:rPr>
          <w:lang w:eastAsia="en-AU" w:bidi="ar-SA"/>
        </w:rPr>
        <w:t xml:space="preserve">that </w:t>
      </w:r>
      <w:r w:rsidR="00A62899">
        <w:rPr>
          <w:lang w:eastAsia="en-AU" w:bidi="ar-SA"/>
        </w:rPr>
        <w:t>aqualysin</w:t>
      </w:r>
      <w:r w:rsidR="00BB08F2">
        <w:rPr>
          <w:lang w:eastAsia="en-AU" w:bidi="ar-SA"/>
        </w:rPr>
        <w:t xml:space="preserve"> 1 </w:t>
      </w:r>
      <w:r>
        <w:rPr>
          <w:lang w:eastAsia="en-AU" w:bidi="ar-SA"/>
        </w:rPr>
        <w:t xml:space="preserve">is classified as a minimal irritant to the rabbit eye according to a modified Kay and Calandra classification scheme. </w:t>
      </w:r>
    </w:p>
    <w:p w14:paraId="43BC6707" w14:textId="549C5DF0" w:rsidR="00814242" w:rsidRDefault="0013182D" w:rsidP="0013182D">
      <w:pPr>
        <w:pStyle w:val="Heading3"/>
      </w:pPr>
      <w:bookmarkStart w:id="37" w:name="_Toc486239356"/>
      <w:r>
        <w:t>3.4.3</w:t>
      </w:r>
      <w:r>
        <w:tab/>
      </w:r>
      <w:r w:rsidR="008D7A7C" w:rsidRPr="008D7A7C">
        <w:t>Bioinformatic analysis for potential allergenicity</w:t>
      </w:r>
      <w:bookmarkEnd w:id="37"/>
      <w:r w:rsidR="00814242" w:rsidRPr="007B2E24">
        <w:t xml:space="preserve"> </w:t>
      </w:r>
    </w:p>
    <w:p w14:paraId="43BB23EC" w14:textId="707E6899" w:rsidR="00A267C1" w:rsidRDefault="00A267C1" w:rsidP="00A267C1">
      <w:pPr>
        <w:widowControl/>
        <w:rPr>
          <w:rFonts w:eastAsia="Calibri"/>
          <w:color w:val="000000" w:themeColor="text1"/>
          <w:szCs w:val="22"/>
          <w:lang w:bidi="ar-SA"/>
        </w:rPr>
      </w:pPr>
      <w:r w:rsidRPr="00FE6001">
        <w:rPr>
          <w:rFonts w:eastAsia="Calibri"/>
          <w:color w:val="000000" w:themeColor="text1"/>
          <w:szCs w:val="22"/>
          <w:lang w:bidi="ar-SA"/>
        </w:rPr>
        <w:t xml:space="preserve">An </w:t>
      </w:r>
      <w:r w:rsidRPr="00FE6001">
        <w:rPr>
          <w:rFonts w:eastAsia="Calibri"/>
          <w:i/>
          <w:color w:val="000000" w:themeColor="text1"/>
          <w:szCs w:val="22"/>
          <w:lang w:bidi="ar-SA"/>
        </w:rPr>
        <w:t>in silico</w:t>
      </w:r>
      <w:r w:rsidRPr="00FE6001">
        <w:rPr>
          <w:rFonts w:eastAsia="Calibri"/>
          <w:color w:val="000000" w:themeColor="text1"/>
          <w:szCs w:val="22"/>
          <w:lang w:bidi="ar-SA"/>
        </w:rPr>
        <w:t xml:space="preserve"> analysis </w:t>
      </w:r>
      <w:r>
        <w:rPr>
          <w:rFonts w:eastAsia="Calibri"/>
          <w:color w:val="000000" w:themeColor="text1"/>
          <w:szCs w:val="22"/>
          <w:lang w:bidi="ar-SA"/>
        </w:rPr>
        <w:t xml:space="preserve">was used to compare the amino acid sequence, not including the signal peptide, of </w:t>
      </w:r>
      <w:r w:rsidR="00A62899">
        <w:rPr>
          <w:rFonts w:eastAsia="Calibri"/>
          <w:color w:val="000000" w:themeColor="text1"/>
          <w:szCs w:val="22"/>
          <w:lang w:bidi="ar-SA"/>
        </w:rPr>
        <w:t>aqualysin</w:t>
      </w:r>
      <w:r>
        <w:rPr>
          <w:rFonts w:eastAsia="Calibri"/>
          <w:color w:val="000000" w:themeColor="text1"/>
          <w:szCs w:val="22"/>
          <w:lang w:bidi="ar-SA"/>
        </w:rPr>
        <w:t xml:space="preserve"> 1 enzyme protein from </w:t>
      </w:r>
      <w:r w:rsidRPr="00A267C1">
        <w:rPr>
          <w:rFonts w:eastAsia="Calibri"/>
          <w:i/>
          <w:color w:val="000000" w:themeColor="text1"/>
          <w:szCs w:val="22"/>
          <w:lang w:bidi="ar-SA"/>
        </w:rPr>
        <w:t>B</w:t>
      </w:r>
      <w:r w:rsidR="00E00676">
        <w:rPr>
          <w:rFonts w:eastAsia="Calibri"/>
          <w:i/>
          <w:color w:val="000000" w:themeColor="text1"/>
          <w:szCs w:val="22"/>
          <w:lang w:bidi="ar-SA"/>
        </w:rPr>
        <w:t>.</w:t>
      </w:r>
      <w:r w:rsidRPr="00A267C1">
        <w:rPr>
          <w:rFonts w:eastAsia="Calibri"/>
          <w:i/>
          <w:color w:val="000000" w:themeColor="text1"/>
          <w:szCs w:val="22"/>
          <w:lang w:bidi="ar-SA"/>
        </w:rPr>
        <w:t xml:space="preserve"> subtilis</w:t>
      </w:r>
      <w:r w:rsidRPr="00FE6001">
        <w:rPr>
          <w:rFonts w:eastAsia="Calibri"/>
          <w:color w:val="000000" w:themeColor="text1"/>
          <w:szCs w:val="22"/>
          <w:lang w:bidi="ar-SA"/>
        </w:rPr>
        <w:t xml:space="preserve"> with </w:t>
      </w:r>
      <w:r w:rsidR="00626987">
        <w:rPr>
          <w:rFonts w:eastAsia="Calibri"/>
          <w:color w:val="000000" w:themeColor="text1"/>
          <w:szCs w:val="22"/>
          <w:lang w:bidi="ar-SA"/>
        </w:rPr>
        <w:t xml:space="preserve">that of </w:t>
      </w:r>
      <w:r w:rsidRPr="00FE6001">
        <w:rPr>
          <w:rFonts w:eastAsia="Calibri"/>
          <w:color w:val="000000" w:themeColor="text1"/>
          <w:szCs w:val="22"/>
          <w:lang w:bidi="ar-SA"/>
        </w:rPr>
        <w:t xml:space="preserve">known allergens in the FARRP (Food Allergy Research and Resource Program) dataset available </w:t>
      </w:r>
      <w:r>
        <w:rPr>
          <w:rFonts w:eastAsia="Calibri"/>
          <w:color w:val="000000" w:themeColor="text1"/>
          <w:szCs w:val="22"/>
          <w:lang w:bidi="ar-SA"/>
        </w:rPr>
        <w:t xml:space="preserve">at </w:t>
      </w:r>
      <w:hyperlink r:id="rId21" w:history="1">
        <w:r w:rsidRPr="00A77062">
          <w:rPr>
            <w:rStyle w:val="Hyperlink"/>
            <w:rFonts w:eastAsia="Calibri"/>
            <w:szCs w:val="22"/>
            <w:lang w:bidi="ar-SA"/>
          </w:rPr>
          <w:t>http://www.allergenonline.org</w:t>
        </w:r>
      </w:hyperlink>
      <w:r>
        <w:rPr>
          <w:rFonts w:eastAsia="Calibri"/>
          <w:color w:val="000000" w:themeColor="text1"/>
          <w:szCs w:val="22"/>
          <w:lang w:bidi="ar-SA"/>
        </w:rPr>
        <w:t xml:space="preserve"> .</w:t>
      </w:r>
      <w:r w:rsidRPr="00FE6001">
        <w:rPr>
          <w:rFonts w:eastAsia="Calibri"/>
          <w:color w:val="000000" w:themeColor="text1"/>
          <w:szCs w:val="22"/>
          <w:lang w:bidi="ar-SA"/>
        </w:rPr>
        <w:t xml:space="preserve"> The</w:t>
      </w:r>
      <w:r>
        <w:rPr>
          <w:rFonts w:eastAsia="Calibri"/>
          <w:color w:val="000000" w:themeColor="text1"/>
          <w:szCs w:val="22"/>
          <w:lang w:bidi="ar-SA"/>
        </w:rPr>
        <w:t xml:space="preserve"> analyses were:</w:t>
      </w:r>
    </w:p>
    <w:p w14:paraId="3E1C2FC9" w14:textId="77777777" w:rsidR="008A01EC" w:rsidRDefault="008A01EC" w:rsidP="00A267C1">
      <w:pPr>
        <w:widowControl/>
        <w:rPr>
          <w:rFonts w:eastAsia="Calibri"/>
          <w:color w:val="000000" w:themeColor="text1"/>
          <w:szCs w:val="22"/>
          <w:lang w:bidi="ar-SA"/>
        </w:rPr>
      </w:pPr>
    </w:p>
    <w:p w14:paraId="1BBA02B6" w14:textId="1CD7A70B" w:rsidR="00A267C1" w:rsidRDefault="008A01EC" w:rsidP="008A01EC">
      <w:pPr>
        <w:pStyle w:val="FSBullet"/>
        <w:rPr>
          <w:rFonts w:eastAsia="Calibri"/>
          <w:lang w:bidi="ar-SA"/>
        </w:rPr>
      </w:pPr>
      <w:r>
        <w:rPr>
          <w:rFonts w:eastAsia="Calibri"/>
          <w:lang w:bidi="ar-SA"/>
        </w:rPr>
        <w:t>T</w:t>
      </w:r>
      <w:r w:rsidR="00A267C1" w:rsidRPr="00A267C1">
        <w:rPr>
          <w:rFonts w:eastAsia="Calibri"/>
          <w:lang w:bidi="ar-SA"/>
        </w:rPr>
        <w:t>he full FASTA search</w:t>
      </w:r>
      <w:r w:rsidR="00626987">
        <w:rPr>
          <w:rFonts w:eastAsia="Calibri"/>
          <w:lang w:bidi="ar-SA"/>
        </w:rPr>
        <w:t>,</w:t>
      </w:r>
      <w:r w:rsidR="00A267C1" w:rsidRPr="00A267C1">
        <w:rPr>
          <w:rFonts w:eastAsia="Calibri"/>
          <w:lang w:bidi="ar-SA"/>
        </w:rPr>
        <w:t xml:space="preserve"> which provides per cent identity and an E-score to indicate whether there are any alignments between the query protein and sequences within the allergen database. </w:t>
      </w:r>
    </w:p>
    <w:p w14:paraId="1830005B" w14:textId="77777777" w:rsidR="00B65753" w:rsidRPr="00573366" w:rsidRDefault="00B65753" w:rsidP="00E00676">
      <w:pPr>
        <w:rPr>
          <w:rFonts w:eastAsia="Calibri"/>
          <w:lang w:bidi="ar-SA"/>
        </w:rPr>
      </w:pPr>
    </w:p>
    <w:p w14:paraId="4A06C640" w14:textId="08952C7A" w:rsidR="00A267C1" w:rsidRDefault="00A267C1" w:rsidP="008A01EC">
      <w:pPr>
        <w:pStyle w:val="FSBullet"/>
        <w:rPr>
          <w:rFonts w:eastAsia="Calibri"/>
          <w:lang w:bidi="ar-SA"/>
        </w:rPr>
      </w:pPr>
      <w:r w:rsidRPr="00FE6001">
        <w:rPr>
          <w:rFonts w:eastAsia="Calibri"/>
          <w:lang w:bidi="ar-SA"/>
        </w:rPr>
        <w:t xml:space="preserve">The sliding 80mer sliding window search in order to find any matches that meet or exceed the Codex Alimentarius </w:t>
      </w:r>
      <w:r w:rsidRPr="00FE6001">
        <w:rPr>
          <w:rFonts w:eastAsia="Calibri"/>
          <w:lang w:bidi="ar-SA"/>
        </w:rPr>
        <w:fldChar w:fldCharType="begin"/>
      </w:r>
      <w:r>
        <w:rPr>
          <w:rFonts w:eastAsia="Calibri"/>
          <w:lang w:bidi="ar-SA"/>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Pr="00FE6001">
        <w:rPr>
          <w:rFonts w:eastAsia="Calibri"/>
          <w:lang w:bidi="ar-SA"/>
        </w:rPr>
        <w:fldChar w:fldCharType="separate"/>
      </w:r>
      <w:r w:rsidRPr="00FE6001">
        <w:rPr>
          <w:rFonts w:eastAsia="Calibri"/>
          <w:noProof/>
          <w:lang w:bidi="ar-SA"/>
        </w:rPr>
        <w:t>(Codex 2003)</w:t>
      </w:r>
      <w:r w:rsidRPr="00FE6001">
        <w:rPr>
          <w:rFonts w:eastAsia="Calibri"/>
          <w:lang w:bidi="ar-SA"/>
        </w:rPr>
        <w:fldChar w:fldCharType="end"/>
      </w:r>
      <w:r w:rsidRPr="00FE6001">
        <w:rPr>
          <w:rFonts w:eastAsia="Calibri"/>
          <w:lang w:bidi="ar-SA"/>
        </w:rPr>
        <w:t xml:space="preserve"> FASTA alignment threshold (at least 35% identity over 80 amino acids) for potential allergenicity. This threshold aims to detect potential conformational IgE-epitopes.</w:t>
      </w:r>
    </w:p>
    <w:p w14:paraId="5DD80701" w14:textId="77777777" w:rsidR="00B65753" w:rsidRPr="00573366" w:rsidRDefault="00B65753" w:rsidP="00E00676">
      <w:pPr>
        <w:rPr>
          <w:rFonts w:eastAsia="Calibri"/>
          <w:lang w:bidi="ar-SA"/>
        </w:rPr>
      </w:pPr>
    </w:p>
    <w:p w14:paraId="0FD5B916" w14:textId="666C2077" w:rsidR="00626987" w:rsidRDefault="00A267C1" w:rsidP="008A01EC">
      <w:pPr>
        <w:pStyle w:val="FSBullet"/>
        <w:rPr>
          <w:rFonts w:eastAsia="Calibri"/>
          <w:lang w:bidi="ar-SA"/>
        </w:rPr>
      </w:pPr>
      <w:r w:rsidRPr="00626987">
        <w:rPr>
          <w:rFonts w:eastAsia="Calibri"/>
          <w:lang w:bidi="ar-SA"/>
        </w:rPr>
        <w:t>An 8mer exact match</w:t>
      </w:r>
      <w:r w:rsidR="00626987" w:rsidRPr="00626987">
        <w:rPr>
          <w:rFonts w:eastAsia="Calibri"/>
          <w:lang w:bidi="ar-SA"/>
        </w:rPr>
        <w:t>,</w:t>
      </w:r>
      <w:r w:rsidRPr="00626987">
        <w:rPr>
          <w:rFonts w:eastAsia="Calibri"/>
          <w:lang w:bidi="ar-SA"/>
        </w:rPr>
        <w:t xml:space="preserve"> which may be indicative of cross-reactive proteins.</w:t>
      </w:r>
    </w:p>
    <w:p w14:paraId="5D265A28" w14:textId="77777777" w:rsidR="00626987" w:rsidRPr="00626987" w:rsidRDefault="00626987" w:rsidP="00626987">
      <w:pPr>
        <w:widowControl/>
        <w:ind w:left="720"/>
        <w:rPr>
          <w:rFonts w:eastAsia="Calibri"/>
          <w:color w:val="000000" w:themeColor="text1"/>
          <w:szCs w:val="22"/>
          <w:lang w:bidi="ar-SA"/>
        </w:rPr>
      </w:pPr>
    </w:p>
    <w:p w14:paraId="587F30CF" w14:textId="339303FF" w:rsidR="00626987" w:rsidRDefault="00626987" w:rsidP="00E51148">
      <w:pPr>
        <w:widowControl/>
        <w:rPr>
          <w:rFonts w:eastAsia="Calibri"/>
          <w:color w:val="000000" w:themeColor="text1"/>
          <w:szCs w:val="22"/>
          <w:lang w:bidi="ar-SA"/>
        </w:rPr>
      </w:pPr>
      <w:r>
        <w:rPr>
          <w:rFonts w:eastAsia="Calibri"/>
          <w:color w:val="000000" w:themeColor="text1"/>
          <w:szCs w:val="22"/>
          <w:lang w:bidi="ar-SA"/>
        </w:rPr>
        <w:t xml:space="preserve">Twenty-three homologies were found, of which 20 are linked to respiratory allergies and three are linked to dermal allergies. </w:t>
      </w:r>
      <w:r w:rsidR="00D45F73">
        <w:rPr>
          <w:rFonts w:eastAsia="Calibri"/>
          <w:color w:val="000000" w:themeColor="text1"/>
          <w:szCs w:val="22"/>
          <w:lang w:bidi="ar-SA"/>
        </w:rPr>
        <w:t xml:space="preserve">Many are proteases, and all are associated with bacterial or fungal </w:t>
      </w:r>
      <w:r w:rsidR="00F074B2">
        <w:rPr>
          <w:rFonts w:eastAsia="Calibri"/>
          <w:color w:val="000000" w:themeColor="text1"/>
          <w:szCs w:val="22"/>
          <w:lang w:bidi="ar-SA"/>
        </w:rPr>
        <w:t xml:space="preserve">genera, including </w:t>
      </w:r>
      <w:r w:rsidR="00F074B2" w:rsidRPr="00F074B2">
        <w:rPr>
          <w:rFonts w:eastAsia="Calibri"/>
          <w:i/>
          <w:color w:val="000000" w:themeColor="text1"/>
          <w:szCs w:val="22"/>
          <w:lang w:bidi="ar-SA"/>
        </w:rPr>
        <w:t>Rhodotorula, Penicillium, Cladosporium</w:t>
      </w:r>
      <w:r w:rsidR="00F074B2">
        <w:rPr>
          <w:rFonts w:eastAsia="Calibri"/>
          <w:color w:val="000000" w:themeColor="text1"/>
          <w:szCs w:val="22"/>
          <w:lang w:bidi="ar-SA"/>
        </w:rPr>
        <w:t xml:space="preserve">, </w:t>
      </w:r>
      <w:r w:rsidR="00F074B2" w:rsidRPr="00E51148">
        <w:rPr>
          <w:rFonts w:eastAsia="Calibri"/>
          <w:i/>
          <w:color w:val="000000" w:themeColor="text1"/>
          <w:szCs w:val="22"/>
          <w:lang w:bidi="ar-SA"/>
        </w:rPr>
        <w:t xml:space="preserve">Aspergillus, Arthroderma, Davidiella, Trichophyton, </w:t>
      </w:r>
      <w:r w:rsidR="00E51148">
        <w:rPr>
          <w:rFonts w:eastAsia="Calibri"/>
          <w:color w:val="000000" w:themeColor="text1"/>
          <w:szCs w:val="22"/>
          <w:lang w:bidi="ar-SA"/>
        </w:rPr>
        <w:t xml:space="preserve">and </w:t>
      </w:r>
      <w:r w:rsidR="00E51148" w:rsidRPr="00E51148">
        <w:rPr>
          <w:rFonts w:eastAsia="Calibri"/>
          <w:i/>
          <w:color w:val="000000" w:themeColor="text1"/>
          <w:szCs w:val="22"/>
          <w:lang w:bidi="ar-SA"/>
        </w:rPr>
        <w:t>Bacillus</w:t>
      </w:r>
      <w:r w:rsidR="00E51148">
        <w:rPr>
          <w:rFonts w:eastAsia="Calibri"/>
          <w:color w:val="000000" w:themeColor="text1"/>
          <w:szCs w:val="22"/>
          <w:lang w:bidi="ar-SA"/>
        </w:rPr>
        <w:t>.</w:t>
      </w:r>
      <w:r w:rsidR="00D45F73">
        <w:rPr>
          <w:rFonts w:eastAsia="Calibri"/>
          <w:color w:val="000000" w:themeColor="text1"/>
          <w:szCs w:val="22"/>
          <w:lang w:bidi="ar-SA"/>
        </w:rPr>
        <w:t xml:space="preserve"> </w:t>
      </w:r>
      <w:r w:rsidR="00E51148" w:rsidRPr="00E51148">
        <w:rPr>
          <w:rFonts w:eastAsia="Calibri"/>
          <w:color w:val="000000" w:themeColor="text1"/>
          <w:szCs w:val="22"/>
          <w:lang w:bidi="ar-SA"/>
        </w:rPr>
        <w:t>No matches</w:t>
      </w:r>
      <w:r w:rsidR="00E51148">
        <w:rPr>
          <w:rFonts w:eastAsia="Calibri"/>
          <w:color w:val="000000" w:themeColor="text1"/>
          <w:szCs w:val="22"/>
          <w:lang w:bidi="ar-SA"/>
        </w:rPr>
        <w:t xml:space="preserve"> </w:t>
      </w:r>
      <w:r w:rsidR="00E51148" w:rsidRPr="00E51148">
        <w:rPr>
          <w:rFonts w:eastAsia="Calibri"/>
          <w:color w:val="000000" w:themeColor="text1"/>
          <w:szCs w:val="22"/>
          <w:lang w:bidi="ar-SA"/>
        </w:rPr>
        <w:t>were found with any known food allergens.</w:t>
      </w:r>
      <w:r w:rsidR="00E51148">
        <w:rPr>
          <w:rFonts w:eastAsia="Calibri"/>
          <w:color w:val="000000" w:themeColor="text1"/>
          <w:szCs w:val="22"/>
          <w:lang w:bidi="ar-SA"/>
        </w:rPr>
        <w:t xml:space="preserve"> It was concluded that </w:t>
      </w:r>
      <w:r w:rsidR="00A62899">
        <w:rPr>
          <w:rFonts w:eastAsia="Calibri"/>
          <w:color w:val="000000" w:themeColor="text1"/>
          <w:szCs w:val="22"/>
          <w:lang w:bidi="ar-SA"/>
        </w:rPr>
        <w:t>aqualysin</w:t>
      </w:r>
      <w:r w:rsidR="00E51148">
        <w:rPr>
          <w:rFonts w:eastAsia="Calibri"/>
          <w:color w:val="000000" w:themeColor="text1"/>
          <w:szCs w:val="22"/>
          <w:lang w:bidi="ar-SA"/>
        </w:rPr>
        <w:t xml:space="preserve"> 1 does not have the characteristics of a potential food allergen and ingestion of </w:t>
      </w:r>
      <w:r w:rsidR="00035A97">
        <w:rPr>
          <w:rFonts w:eastAsia="Calibri"/>
          <w:color w:val="000000" w:themeColor="text1"/>
          <w:szCs w:val="22"/>
          <w:lang w:bidi="ar-SA"/>
        </w:rPr>
        <w:t xml:space="preserve">any residual </w:t>
      </w:r>
      <w:r w:rsidR="00A62899">
        <w:rPr>
          <w:rFonts w:eastAsia="Calibri"/>
          <w:color w:val="000000" w:themeColor="text1"/>
          <w:szCs w:val="22"/>
          <w:lang w:bidi="ar-SA"/>
        </w:rPr>
        <w:t>aqualysin</w:t>
      </w:r>
      <w:r w:rsidR="00E51148">
        <w:rPr>
          <w:rFonts w:eastAsia="Calibri"/>
          <w:color w:val="000000" w:themeColor="text1"/>
          <w:szCs w:val="22"/>
          <w:lang w:bidi="ar-SA"/>
        </w:rPr>
        <w:t xml:space="preserve"> 1</w:t>
      </w:r>
      <w:r w:rsidR="001350BD">
        <w:rPr>
          <w:rFonts w:eastAsia="Calibri"/>
          <w:color w:val="000000" w:themeColor="text1"/>
          <w:szCs w:val="22"/>
          <w:lang w:bidi="ar-SA"/>
        </w:rPr>
        <w:t xml:space="preserve"> </w:t>
      </w:r>
      <w:r w:rsidR="00035A97">
        <w:rPr>
          <w:rFonts w:eastAsia="Calibri"/>
          <w:color w:val="000000" w:themeColor="text1"/>
          <w:szCs w:val="22"/>
          <w:lang w:bidi="ar-SA"/>
        </w:rPr>
        <w:t xml:space="preserve">in </w:t>
      </w:r>
      <w:r w:rsidR="00D62B0C">
        <w:rPr>
          <w:rFonts w:eastAsia="Calibri"/>
          <w:color w:val="000000" w:themeColor="text1"/>
          <w:szCs w:val="22"/>
          <w:lang w:bidi="ar-SA"/>
        </w:rPr>
        <w:t>bakery</w:t>
      </w:r>
      <w:r w:rsidR="00035A97">
        <w:rPr>
          <w:rFonts w:eastAsia="Calibri"/>
          <w:color w:val="000000" w:themeColor="text1"/>
          <w:szCs w:val="22"/>
          <w:lang w:bidi="ar-SA"/>
        </w:rPr>
        <w:t xml:space="preserve"> products</w:t>
      </w:r>
      <w:r w:rsidR="00E51148">
        <w:rPr>
          <w:rFonts w:eastAsia="Calibri"/>
          <w:color w:val="000000" w:themeColor="text1"/>
          <w:szCs w:val="22"/>
          <w:lang w:bidi="ar-SA"/>
        </w:rPr>
        <w:t xml:space="preserve"> is unlikely to pose an allergenicity concern. </w:t>
      </w:r>
      <w:r w:rsidR="00035A97">
        <w:rPr>
          <w:rFonts w:eastAsia="Calibri"/>
          <w:color w:val="000000" w:themeColor="text1"/>
          <w:szCs w:val="22"/>
          <w:lang w:bidi="ar-SA"/>
        </w:rPr>
        <w:t xml:space="preserve">It is noted that no </w:t>
      </w:r>
      <w:r w:rsidR="00DF32E7">
        <w:rPr>
          <w:rFonts w:eastAsia="Calibri"/>
          <w:color w:val="000000" w:themeColor="text1"/>
          <w:szCs w:val="22"/>
          <w:lang w:bidi="ar-SA"/>
        </w:rPr>
        <w:t xml:space="preserve">clinical </w:t>
      </w:r>
      <w:r w:rsidR="00035A97">
        <w:rPr>
          <w:rFonts w:eastAsia="Calibri"/>
          <w:color w:val="000000" w:themeColor="text1"/>
          <w:szCs w:val="22"/>
          <w:lang w:bidi="ar-SA"/>
        </w:rPr>
        <w:t>allergenicity has been identified during the research and development work, during pre-industrial trials and industrial up-scaling, or during downstream processing.</w:t>
      </w:r>
      <w:r w:rsidR="00DF32E7">
        <w:rPr>
          <w:rFonts w:eastAsia="Calibri"/>
          <w:color w:val="000000" w:themeColor="text1"/>
          <w:szCs w:val="22"/>
          <w:lang w:bidi="ar-SA"/>
        </w:rPr>
        <w:t xml:space="preserve"> The only allergen present in the commercial enzyme preparation is the food-grade wheat maltodextrin carrier. However this is not an issue because the enzyme is exclusively intended to be used in bakery products, in which the main ingredient is wheat flour or other gluten-containing cereals. </w:t>
      </w:r>
    </w:p>
    <w:p w14:paraId="43BC6744" w14:textId="117BB762" w:rsidR="00814242" w:rsidRPr="00962071" w:rsidRDefault="007020EF" w:rsidP="00962071">
      <w:pPr>
        <w:pStyle w:val="Heading2"/>
      </w:pPr>
      <w:bookmarkStart w:id="38" w:name="_Toc486239357"/>
      <w:r w:rsidRPr="00962071">
        <w:lastRenderedPageBreak/>
        <w:t>3.5</w:t>
      </w:r>
      <w:r w:rsidR="00814242" w:rsidRPr="00962071">
        <w:tab/>
        <w:t xml:space="preserve">Risk </w:t>
      </w:r>
      <w:r w:rsidR="00A325FF">
        <w:t>a</w:t>
      </w:r>
      <w:r w:rsidR="00814242" w:rsidRPr="00962071">
        <w:t xml:space="preserve">ssessment </w:t>
      </w:r>
      <w:r w:rsidR="00615C77">
        <w:t xml:space="preserve">discussion and </w:t>
      </w:r>
      <w:r w:rsidR="00A325FF">
        <w:t>c</w:t>
      </w:r>
      <w:r w:rsidR="00814242" w:rsidRPr="00962071">
        <w:t>onclusions</w:t>
      </w:r>
      <w:bookmarkEnd w:id="38"/>
    </w:p>
    <w:p w14:paraId="690705AB" w14:textId="77777777" w:rsidR="00CB1423" w:rsidRDefault="002D7CE5" w:rsidP="008F5E15">
      <w:pPr>
        <w:widowControl/>
        <w:rPr>
          <w:lang w:bidi="ar-SA"/>
        </w:rPr>
      </w:pPr>
      <w:r w:rsidRPr="00EB2D04">
        <w:rPr>
          <w:i/>
          <w:lang w:bidi="ar-SA"/>
        </w:rPr>
        <w:t>B</w:t>
      </w:r>
      <w:r w:rsidR="00E00676">
        <w:rPr>
          <w:i/>
          <w:lang w:bidi="ar-SA"/>
        </w:rPr>
        <w:t>.</w:t>
      </w:r>
      <w:r w:rsidRPr="00EB2D04">
        <w:rPr>
          <w:i/>
          <w:lang w:bidi="ar-SA"/>
        </w:rPr>
        <w:t xml:space="preserve"> subtilis</w:t>
      </w:r>
      <w:r>
        <w:rPr>
          <w:lang w:bidi="ar-SA"/>
        </w:rPr>
        <w:t xml:space="preserve"> is not pathogenic or toxigenic, and has a well-established history of use for production of enzymes used as food processing aids. Aqualysin 1 is in use as a food processing aid in France, Canada and the USA. </w:t>
      </w:r>
    </w:p>
    <w:p w14:paraId="65676DC2" w14:textId="77777777" w:rsidR="00CB1423" w:rsidRDefault="00CB1423" w:rsidP="008F5E15">
      <w:pPr>
        <w:widowControl/>
        <w:rPr>
          <w:lang w:bidi="ar-SA"/>
        </w:rPr>
      </w:pPr>
    </w:p>
    <w:p w14:paraId="3E534091" w14:textId="1E297668" w:rsidR="00041837" w:rsidRDefault="002D7CE5" w:rsidP="008F5E15">
      <w:pPr>
        <w:widowControl/>
        <w:rPr>
          <w:lang w:bidi="ar-SA"/>
        </w:rPr>
      </w:pPr>
      <w:r>
        <w:rPr>
          <w:lang w:bidi="ar-SA"/>
        </w:rPr>
        <w:t xml:space="preserve">There is no evidence that </w:t>
      </w:r>
      <w:r w:rsidR="00A62899">
        <w:rPr>
          <w:lang w:bidi="ar-SA"/>
        </w:rPr>
        <w:t>aqualysin</w:t>
      </w:r>
      <w:r>
        <w:rPr>
          <w:lang w:bidi="ar-SA"/>
        </w:rPr>
        <w:t xml:space="preserve"> 1 is genotoxic, and it was well-tolerated by rats in a 13-week repeat-dose oral gavage study. The NOAEL </w:t>
      </w:r>
      <w:r w:rsidR="00041837">
        <w:rPr>
          <w:lang w:bidi="ar-SA"/>
        </w:rPr>
        <w:t xml:space="preserve">in that study </w:t>
      </w:r>
      <w:r>
        <w:rPr>
          <w:lang w:bidi="ar-SA"/>
        </w:rPr>
        <w:t xml:space="preserve">was </w:t>
      </w:r>
      <w:r w:rsidRPr="002D7CE5">
        <w:rPr>
          <w:lang w:bidi="ar-SA"/>
        </w:rPr>
        <w:t>38400 mU</w:t>
      </w:r>
      <w:r w:rsidR="00956375">
        <w:rPr>
          <w:lang w:bidi="ar-SA"/>
        </w:rPr>
        <w:t xml:space="preserve"> (units of enzyme activity)</w:t>
      </w:r>
      <w:r w:rsidRPr="002D7CE5">
        <w:rPr>
          <w:lang w:bidi="ar-SA"/>
        </w:rPr>
        <w:t>/kg bw/d</w:t>
      </w:r>
      <w:r w:rsidR="00F97AD2">
        <w:rPr>
          <w:lang w:bidi="ar-SA"/>
        </w:rPr>
        <w:t xml:space="preserve">, </w:t>
      </w:r>
      <w:r w:rsidR="001D08E5">
        <w:rPr>
          <w:lang w:bidi="ar-SA"/>
        </w:rPr>
        <w:t xml:space="preserve">equivalent to </w:t>
      </w:r>
      <w:r w:rsidR="001D08E5" w:rsidRPr="001D08E5">
        <w:rPr>
          <w:lang w:bidi="ar-SA"/>
        </w:rPr>
        <w:t>606 mg TOS/kg bw/day</w:t>
      </w:r>
      <w:r w:rsidR="001D08E5">
        <w:rPr>
          <w:lang w:bidi="ar-SA"/>
        </w:rPr>
        <w:t>.</w:t>
      </w:r>
      <w:r w:rsidR="00E00676">
        <w:rPr>
          <w:lang w:bidi="ar-SA"/>
        </w:rPr>
        <w:t xml:space="preserve"> I</w:t>
      </w:r>
      <w:r w:rsidR="00983E10">
        <w:rPr>
          <w:lang w:bidi="ar-SA"/>
        </w:rPr>
        <w:t xml:space="preserve">n contrast, the Theoretical Maximum Daily Intake </w:t>
      </w:r>
      <w:r w:rsidR="00FE6CC2">
        <w:rPr>
          <w:lang w:bidi="ar-SA"/>
        </w:rPr>
        <w:t xml:space="preserve">(TMDI) </w:t>
      </w:r>
      <w:r w:rsidR="00983E10">
        <w:rPr>
          <w:lang w:bidi="ar-SA"/>
        </w:rPr>
        <w:t xml:space="preserve">of aqualysin by a European consumer of very large amounts of bread (90 kg/year) is calculated to be </w:t>
      </w:r>
      <w:r w:rsidR="00983E10" w:rsidRPr="00983E10">
        <w:rPr>
          <w:lang w:bidi="ar-SA"/>
        </w:rPr>
        <w:t>0.6229 mg TOS/kg bw/day</w:t>
      </w:r>
      <w:r w:rsidR="00983E10">
        <w:rPr>
          <w:lang w:bidi="ar-SA"/>
        </w:rPr>
        <w:t xml:space="preserve">, almost 1000-fold less. Australian consumers generally eat less bread than Europeans, with a mean intake of 32.3 kg/year for Australian adults as compared to a mean intake of 50 kg/year for European adults. Thus the margin of safety for aqualysin is &gt;1000 fold for Australian consumers. </w:t>
      </w:r>
      <w:r w:rsidR="00F97AD2">
        <w:rPr>
          <w:lang w:bidi="ar-SA"/>
        </w:rPr>
        <w:t xml:space="preserve">FSANZ notes that </w:t>
      </w:r>
      <w:r>
        <w:rPr>
          <w:lang w:bidi="ar-SA"/>
        </w:rPr>
        <w:t xml:space="preserve">the quantity of </w:t>
      </w:r>
      <w:r w:rsidR="00A62899">
        <w:rPr>
          <w:lang w:bidi="ar-SA"/>
        </w:rPr>
        <w:t>aqualysin</w:t>
      </w:r>
      <w:r>
        <w:rPr>
          <w:lang w:bidi="ar-SA"/>
        </w:rPr>
        <w:t xml:space="preserve"> 1 used in </w:t>
      </w:r>
      <w:r w:rsidR="00D62B0C">
        <w:rPr>
          <w:lang w:bidi="ar-SA"/>
        </w:rPr>
        <w:t>bakery</w:t>
      </w:r>
      <w:r>
        <w:rPr>
          <w:lang w:bidi="ar-SA"/>
        </w:rPr>
        <w:t xml:space="preserve"> products is limited by </w:t>
      </w:r>
      <w:r w:rsidR="00F97AD2">
        <w:rPr>
          <w:lang w:bidi="ar-SA"/>
        </w:rPr>
        <w:t>the fact that if it is used in excess, it causes poor structure of the bread.</w:t>
      </w:r>
    </w:p>
    <w:p w14:paraId="073F469B" w14:textId="5DEBC5A4" w:rsidR="00D91F58" w:rsidRDefault="00D91F58" w:rsidP="008F5E15">
      <w:pPr>
        <w:widowControl/>
        <w:rPr>
          <w:lang w:bidi="ar-SA"/>
        </w:rPr>
      </w:pPr>
    </w:p>
    <w:p w14:paraId="42EB74C7" w14:textId="172A0AC6" w:rsidR="00D91F58" w:rsidRDefault="00D91F58" w:rsidP="008F5E15">
      <w:pPr>
        <w:widowControl/>
        <w:rPr>
          <w:lang w:bidi="ar-SA"/>
        </w:rPr>
      </w:pPr>
      <w:r>
        <w:rPr>
          <w:rFonts w:eastAsia="Calibri"/>
          <w:color w:val="000000" w:themeColor="text1"/>
          <w:szCs w:val="22"/>
          <w:lang w:bidi="ar-SA"/>
        </w:rPr>
        <w:t xml:space="preserve">It was concluded that </w:t>
      </w:r>
      <w:r w:rsidR="00A62899">
        <w:rPr>
          <w:rFonts w:eastAsia="Calibri"/>
          <w:color w:val="000000" w:themeColor="text1"/>
          <w:szCs w:val="22"/>
          <w:lang w:bidi="ar-SA"/>
        </w:rPr>
        <w:t>aqualysin</w:t>
      </w:r>
      <w:r>
        <w:rPr>
          <w:rFonts w:eastAsia="Calibri"/>
          <w:color w:val="000000" w:themeColor="text1"/>
          <w:szCs w:val="22"/>
          <w:lang w:bidi="ar-SA"/>
        </w:rPr>
        <w:t xml:space="preserve"> 1 does not have the characteristics of a potential food allergen and ingestion of any residual </w:t>
      </w:r>
      <w:r w:rsidR="00A62899">
        <w:rPr>
          <w:rFonts w:eastAsia="Calibri"/>
          <w:color w:val="000000" w:themeColor="text1"/>
          <w:szCs w:val="22"/>
          <w:lang w:bidi="ar-SA"/>
        </w:rPr>
        <w:t>aqualysin</w:t>
      </w:r>
      <w:r>
        <w:rPr>
          <w:rFonts w:eastAsia="Calibri"/>
          <w:color w:val="000000" w:themeColor="text1"/>
          <w:szCs w:val="22"/>
          <w:lang w:bidi="ar-SA"/>
        </w:rPr>
        <w:t xml:space="preserve"> 1</w:t>
      </w:r>
      <w:r w:rsidR="009578EA">
        <w:rPr>
          <w:rFonts w:eastAsia="Calibri"/>
          <w:color w:val="000000" w:themeColor="text1"/>
          <w:szCs w:val="22"/>
          <w:lang w:bidi="ar-SA"/>
        </w:rPr>
        <w:t xml:space="preserve"> </w:t>
      </w:r>
      <w:r>
        <w:rPr>
          <w:rFonts w:eastAsia="Calibri"/>
          <w:color w:val="000000" w:themeColor="text1"/>
          <w:szCs w:val="22"/>
          <w:lang w:bidi="ar-SA"/>
        </w:rPr>
        <w:t xml:space="preserve">in </w:t>
      </w:r>
      <w:r w:rsidR="00D62B0C">
        <w:rPr>
          <w:rFonts w:eastAsia="Calibri"/>
          <w:color w:val="000000" w:themeColor="text1"/>
          <w:szCs w:val="22"/>
          <w:lang w:bidi="ar-SA"/>
        </w:rPr>
        <w:t>bakery</w:t>
      </w:r>
      <w:r>
        <w:rPr>
          <w:rFonts w:eastAsia="Calibri"/>
          <w:color w:val="000000" w:themeColor="text1"/>
          <w:szCs w:val="22"/>
          <w:lang w:bidi="ar-SA"/>
        </w:rPr>
        <w:t xml:space="preserve"> products is unlikely to pose an allergenicity concern.</w:t>
      </w:r>
      <w:r w:rsidR="009578EA">
        <w:rPr>
          <w:rFonts w:eastAsia="Calibri"/>
          <w:color w:val="000000" w:themeColor="text1"/>
          <w:szCs w:val="22"/>
          <w:lang w:bidi="ar-SA"/>
        </w:rPr>
        <w:t xml:space="preserve"> </w:t>
      </w:r>
    </w:p>
    <w:p w14:paraId="5AEF82EF" w14:textId="77777777" w:rsidR="00041837" w:rsidRDefault="00041837" w:rsidP="008F5E15">
      <w:pPr>
        <w:widowControl/>
        <w:rPr>
          <w:lang w:bidi="ar-SA"/>
        </w:rPr>
      </w:pPr>
    </w:p>
    <w:p w14:paraId="646991FC" w14:textId="7D926CF4" w:rsidR="00A325FF" w:rsidRDefault="00041837" w:rsidP="008F5E15">
      <w:pPr>
        <w:widowControl/>
        <w:rPr>
          <w:rFonts w:eastAsia="Calibri"/>
          <w:color w:val="000000" w:themeColor="text1"/>
          <w:szCs w:val="22"/>
          <w:lang w:bidi="ar-SA"/>
        </w:rPr>
      </w:pPr>
      <w:r w:rsidRPr="00041837">
        <w:rPr>
          <w:lang w:bidi="ar-SA"/>
        </w:rPr>
        <w:t>Based on the reviewed toxicological data, it is concluded that in the absence of any identifiable hazard, an Acceptable Daily Intake (ADI) ‘not specified’ is appropriate</w:t>
      </w:r>
      <w:r>
        <w:rPr>
          <w:lang w:bidi="ar-SA"/>
        </w:rPr>
        <w:t xml:space="preserve"> for </w:t>
      </w:r>
      <w:r w:rsidR="00A62899">
        <w:rPr>
          <w:lang w:bidi="ar-SA"/>
        </w:rPr>
        <w:t>aqualysin</w:t>
      </w:r>
      <w:r>
        <w:rPr>
          <w:lang w:bidi="ar-SA"/>
        </w:rPr>
        <w:t xml:space="preserve"> 1. </w:t>
      </w:r>
      <w:r w:rsidRPr="00041837">
        <w:rPr>
          <w:lang w:bidi="ar-SA"/>
        </w:rPr>
        <w:t xml:space="preserve">A dietary exposure assessment </w:t>
      </w:r>
      <w:r w:rsidR="00375697">
        <w:rPr>
          <w:lang w:bidi="ar-SA"/>
        </w:rPr>
        <w:t>wa</w:t>
      </w:r>
      <w:r w:rsidRPr="00041837">
        <w:rPr>
          <w:lang w:bidi="ar-SA"/>
        </w:rPr>
        <w:t>s therefore not required.</w:t>
      </w:r>
    </w:p>
    <w:p w14:paraId="1B858082" w14:textId="40E20679" w:rsidR="00A325FF" w:rsidRDefault="00812145" w:rsidP="00812145">
      <w:pPr>
        <w:pStyle w:val="Heading1"/>
      </w:pPr>
      <w:bookmarkStart w:id="39" w:name="_Toc408468977"/>
      <w:bookmarkStart w:id="40" w:name="_Toc438728472"/>
      <w:bookmarkStart w:id="41" w:name="_Toc486239358"/>
      <w:r>
        <w:t>4</w:t>
      </w:r>
      <w:r>
        <w:tab/>
      </w:r>
      <w:r w:rsidR="00A325FF" w:rsidRPr="006014F1">
        <w:t>Conclusion</w:t>
      </w:r>
      <w:bookmarkEnd w:id="39"/>
      <w:bookmarkEnd w:id="40"/>
      <w:bookmarkEnd w:id="41"/>
    </w:p>
    <w:p w14:paraId="0563F8F7" w14:textId="6EBD03FE" w:rsidR="007570B5" w:rsidRPr="002C25EC" w:rsidRDefault="007570B5" w:rsidP="007570B5">
      <w:r w:rsidRPr="002C25EC">
        <w:t>This risk and technical assessment considered the technological suitability,</w:t>
      </w:r>
      <w:r w:rsidR="009578EA">
        <w:t xml:space="preserve"> and</w:t>
      </w:r>
      <w:r w:rsidRPr="002C25EC">
        <w:t xml:space="preserve"> potential hazard of the enzyme and source microorganism</w:t>
      </w:r>
      <w:r w:rsidR="009578EA">
        <w:t>,</w:t>
      </w:r>
      <w:r w:rsidRPr="002C25EC">
        <w:t xml:space="preserve"> including potential allergenicity.</w:t>
      </w:r>
    </w:p>
    <w:p w14:paraId="6752DBA4" w14:textId="77777777" w:rsidR="007570B5" w:rsidRPr="002C25EC" w:rsidRDefault="007570B5" w:rsidP="007570B5"/>
    <w:p w14:paraId="70C12074" w14:textId="61B164B0" w:rsidR="007570B5" w:rsidRPr="002C25EC" w:rsidRDefault="00D575FD" w:rsidP="007570B5">
      <w:pPr>
        <w:rPr>
          <w:lang w:bidi="ar-SA"/>
        </w:rPr>
      </w:pPr>
      <w:r>
        <w:t>FSANZ</w:t>
      </w:r>
      <w:r w:rsidR="007570B5" w:rsidRPr="002C25EC">
        <w:t xml:space="preserve"> concluded that the proposed use of the enzyme is technologically justified in the form and prescribed amounts as a processing aid and has been demonstrated to be effective</w:t>
      </w:r>
      <w:r w:rsidR="00956375">
        <w:t xml:space="preserve"> to perform the stated purpose</w:t>
      </w:r>
      <w:r w:rsidR="007570B5" w:rsidRPr="002C25EC">
        <w:t xml:space="preserve">. The evidence presented is sufficient to determine that no safety concerns with the </w:t>
      </w:r>
      <w:r w:rsidR="008A01EC" w:rsidRPr="002C25EC">
        <w:t>source organism</w:t>
      </w:r>
      <w:r w:rsidR="007570B5" w:rsidRPr="002C25EC">
        <w:t xml:space="preserve"> or the enzyme exist. </w:t>
      </w:r>
      <w:r w:rsidR="000A0B50">
        <w:t>Aqualysin 1 is intend</w:t>
      </w:r>
      <w:r w:rsidR="00982B68">
        <w:t>ed</w:t>
      </w:r>
      <w:r w:rsidR="000A0B50">
        <w:t xml:space="preserve"> for use in </w:t>
      </w:r>
      <w:r w:rsidR="00D62B0C">
        <w:t>the manufacture of bakery products</w:t>
      </w:r>
      <w:r w:rsidR="000A0B50">
        <w:t xml:space="preserve"> and is inactivated by heat, so although r</w:t>
      </w:r>
      <w:r w:rsidR="000A0B50" w:rsidRPr="000A0B50">
        <w:t xml:space="preserve">esidual enzyme </w:t>
      </w:r>
      <w:r w:rsidR="000A0B50">
        <w:t xml:space="preserve">may be </w:t>
      </w:r>
      <w:r w:rsidR="000A0B50" w:rsidRPr="000A0B50">
        <w:t>present in the final food</w:t>
      </w:r>
      <w:r w:rsidR="000A0B50">
        <w:t>, it</w:t>
      </w:r>
      <w:r w:rsidR="000A0B50" w:rsidRPr="000A0B50">
        <w:t xml:space="preserve"> would be inactive and susceptible to digestion like other dietary proteins</w:t>
      </w:r>
      <w:r w:rsidR="00D3766D">
        <w:t>.</w:t>
      </w:r>
      <w:r w:rsidR="000A0B50" w:rsidRPr="000A0B50">
        <w:t xml:space="preserve"> </w:t>
      </w:r>
      <w:r w:rsidR="007570B5" w:rsidRPr="002C25EC">
        <w:t xml:space="preserve">Thus </w:t>
      </w:r>
      <w:r w:rsidR="008A01EC" w:rsidRPr="002C25EC">
        <w:t xml:space="preserve">the </w:t>
      </w:r>
      <w:r w:rsidR="00A62899">
        <w:t>aqualysin</w:t>
      </w:r>
      <w:r w:rsidR="008A01EC" w:rsidRPr="002C25EC">
        <w:rPr>
          <w:lang w:bidi="ar-SA"/>
        </w:rPr>
        <w:t xml:space="preserve"> 1 enzyme sourced from </w:t>
      </w:r>
      <w:r w:rsidR="008A01EC" w:rsidRPr="002C25EC">
        <w:rPr>
          <w:i/>
          <w:lang w:bidi="ar-SA"/>
        </w:rPr>
        <w:t>B</w:t>
      </w:r>
      <w:r w:rsidR="00D62B0C">
        <w:rPr>
          <w:i/>
          <w:lang w:bidi="ar-SA"/>
        </w:rPr>
        <w:t xml:space="preserve">. </w:t>
      </w:r>
      <w:r w:rsidR="008A01EC" w:rsidRPr="002C25EC">
        <w:rPr>
          <w:i/>
          <w:lang w:bidi="ar-SA"/>
        </w:rPr>
        <w:t>subtilis</w:t>
      </w:r>
      <w:r w:rsidR="008A01EC" w:rsidRPr="002C25EC">
        <w:rPr>
          <w:lang w:bidi="ar-SA"/>
        </w:rPr>
        <w:t xml:space="preserve"> containing the aqualysin 1 gene from </w:t>
      </w:r>
      <w:r w:rsidR="008A01EC" w:rsidRPr="002C25EC">
        <w:rPr>
          <w:i/>
          <w:lang w:bidi="ar-SA"/>
        </w:rPr>
        <w:t>T</w:t>
      </w:r>
      <w:r w:rsidR="00D62B0C">
        <w:rPr>
          <w:i/>
          <w:lang w:bidi="ar-SA"/>
        </w:rPr>
        <w:t>.</w:t>
      </w:r>
      <w:r w:rsidR="008A01EC" w:rsidRPr="002C25EC">
        <w:rPr>
          <w:i/>
          <w:lang w:bidi="ar-SA"/>
        </w:rPr>
        <w:t xml:space="preserve"> aquaticus</w:t>
      </w:r>
      <w:r w:rsidR="008A01EC" w:rsidRPr="002C25EC">
        <w:rPr>
          <w:lang w:bidi="ar-SA"/>
        </w:rPr>
        <w:t xml:space="preserve"> </w:t>
      </w:r>
      <w:r w:rsidR="007570B5" w:rsidRPr="002C25EC">
        <w:t>is unlikely to pose any health risk when used as a food processing aid.</w:t>
      </w:r>
    </w:p>
    <w:p w14:paraId="09FEC50B" w14:textId="1BBCAB0B" w:rsidR="00853CFC" w:rsidRDefault="001E68B1" w:rsidP="000C7205">
      <w:pPr>
        <w:pStyle w:val="Heading1"/>
        <w:keepNext w:val="0"/>
        <w:rPr>
          <w:rFonts w:eastAsia="Calibri"/>
        </w:rPr>
      </w:pPr>
      <w:bookmarkStart w:id="42" w:name="_Toc486239359"/>
      <w:r w:rsidRPr="001E68B1">
        <w:rPr>
          <w:rFonts w:eastAsia="Calibri"/>
        </w:rPr>
        <w:t>References</w:t>
      </w:r>
      <w:bookmarkEnd w:id="42"/>
    </w:p>
    <w:p w14:paraId="0D722D1F" w14:textId="6A4135B2" w:rsidR="00593814" w:rsidRPr="00A40BDA" w:rsidRDefault="00593814" w:rsidP="00B659CB">
      <w:pPr>
        <w:rPr>
          <w:rFonts w:eastAsia="Calibri"/>
          <w:sz w:val="20"/>
          <w:szCs w:val="20"/>
          <w:lang w:bidi="ar-SA"/>
        </w:rPr>
      </w:pPr>
      <w:r w:rsidRPr="00A40BDA">
        <w:rPr>
          <w:rFonts w:eastAsia="Calibri"/>
          <w:sz w:val="20"/>
          <w:szCs w:val="20"/>
          <w:lang w:bidi="ar-SA"/>
        </w:rPr>
        <w:t xml:space="preserve">De Boer AS and Diderichsen B (1991). On the safety of </w:t>
      </w:r>
      <w:r w:rsidRPr="00A40BDA">
        <w:rPr>
          <w:rFonts w:eastAsia="Calibri"/>
          <w:i/>
          <w:sz w:val="20"/>
          <w:szCs w:val="20"/>
          <w:lang w:bidi="ar-SA"/>
        </w:rPr>
        <w:t>Bacillus subtilis</w:t>
      </w:r>
      <w:r w:rsidRPr="00A40BDA">
        <w:rPr>
          <w:rFonts w:eastAsia="Calibri"/>
          <w:sz w:val="20"/>
          <w:szCs w:val="20"/>
          <w:lang w:bidi="ar-SA"/>
        </w:rPr>
        <w:t xml:space="preserve"> and </w:t>
      </w:r>
      <w:r w:rsidRPr="00A40BDA">
        <w:rPr>
          <w:rFonts w:eastAsia="Calibri"/>
          <w:i/>
          <w:sz w:val="20"/>
          <w:szCs w:val="20"/>
          <w:lang w:bidi="ar-SA"/>
        </w:rPr>
        <w:t>B. amyloliquefaciens</w:t>
      </w:r>
      <w:r w:rsidRPr="00A40BDA">
        <w:rPr>
          <w:rFonts w:eastAsia="Calibri"/>
          <w:sz w:val="20"/>
          <w:szCs w:val="20"/>
          <w:lang w:bidi="ar-SA"/>
        </w:rPr>
        <w:t>: a review. Applied Microbiology and Biotechnology 36(1): 1-4</w:t>
      </w:r>
    </w:p>
    <w:p w14:paraId="1AF8BF27" w14:textId="77777777" w:rsidR="00593814" w:rsidRPr="00A40BDA" w:rsidRDefault="00593814" w:rsidP="000C7205">
      <w:pPr>
        <w:rPr>
          <w:rFonts w:eastAsia="Calibri"/>
          <w:sz w:val="20"/>
          <w:szCs w:val="20"/>
          <w:lang w:bidi="ar-SA"/>
        </w:rPr>
      </w:pPr>
    </w:p>
    <w:p w14:paraId="5F962C4D" w14:textId="7650EB47" w:rsidR="0046365E" w:rsidRPr="00A40BDA" w:rsidRDefault="0046365E" w:rsidP="000C7205">
      <w:pPr>
        <w:rPr>
          <w:rFonts w:eastAsia="Calibri"/>
          <w:sz w:val="20"/>
          <w:szCs w:val="20"/>
          <w:lang w:bidi="ar-SA"/>
        </w:rPr>
      </w:pPr>
      <w:r w:rsidRPr="00A40BDA">
        <w:rPr>
          <w:rFonts w:eastAsia="Calibri"/>
          <w:sz w:val="20"/>
          <w:szCs w:val="20"/>
          <w:lang w:bidi="ar-SA"/>
        </w:rPr>
        <w:t>EFSA (2007). Opinion of the Scientific Committee on a request from EFSA on the introduction of a Qualified Presumption of Safety (QPS) approach for assessment of selected microorganisms referred to EFSA. The EFSA Journal 587: 1-16</w:t>
      </w:r>
    </w:p>
    <w:p w14:paraId="23EB05B9" w14:textId="77777777" w:rsidR="0046365E" w:rsidRPr="00A40BDA" w:rsidRDefault="0046365E" w:rsidP="000C7205">
      <w:pPr>
        <w:rPr>
          <w:rFonts w:eastAsia="Calibri"/>
          <w:sz w:val="20"/>
          <w:szCs w:val="20"/>
          <w:lang w:bidi="ar-SA"/>
        </w:rPr>
      </w:pPr>
    </w:p>
    <w:p w14:paraId="7EE8F3A1" w14:textId="3F839583" w:rsidR="000C7205" w:rsidRPr="00A40BDA" w:rsidRDefault="00C9754E" w:rsidP="000C7205">
      <w:pPr>
        <w:rPr>
          <w:rFonts w:eastAsia="Calibri"/>
          <w:sz w:val="20"/>
          <w:szCs w:val="20"/>
          <w:lang w:bidi="ar-SA"/>
        </w:rPr>
      </w:pPr>
      <w:r w:rsidRPr="00A40BDA">
        <w:rPr>
          <w:rFonts w:eastAsia="Calibri"/>
          <w:sz w:val="20"/>
          <w:szCs w:val="20"/>
          <w:lang w:bidi="ar-SA"/>
        </w:rPr>
        <w:t xml:space="preserve">IUBMB (2016) EC 3.4.21.111. </w:t>
      </w:r>
      <w:hyperlink r:id="rId22" w:history="1">
        <w:r w:rsidRPr="00A40BDA">
          <w:rPr>
            <w:rStyle w:val="Hyperlink"/>
            <w:rFonts w:eastAsia="Calibri"/>
            <w:sz w:val="20"/>
            <w:szCs w:val="20"/>
            <w:lang w:bidi="ar-SA"/>
          </w:rPr>
          <w:t>http://www.chem.qmul.ac.uk/iubmb/enzyme/EC3/4/21/111.html</w:t>
        </w:r>
      </w:hyperlink>
    </w:p>
    <w:p w14:paraId="3D02CD68" w14:textId="77777777" w:rsidR="00C9754E" w:rsidRPr="00A40BDA" w:rsidRDefault="00C9754E" w:rsidP="000C7205">
      <w:pPr>
        <w:rPr>
          <w:rFonts w:eastAsia="Calibri"/>
          <w:sz w:val="20"/>
          <w:szCs w:val="20"/>
          <w:lang w:bidi="ar-SA"/>
        </w:rPr>
      </w:pPr>
    </w:p>
    <w:p w14:paraId="2933954F" w14:textId="53D30035" w:rsidR="000849AE" w:rsidRPr="00A40BDA" w:rsidRDefault="000849AE" w:rsidP="000C7205">
      <w:pPr>
        <w:rPr>
          <w:rStyle w:val="Hyperlink"/>
          <w:rFonts w:eastAsia="Calibri"/>
          <w:sz w:val="20"/>
          <w:szCs w:val="20"/>
          <w:lang w:bidi="ar-SA"/>
        </w:rPr>
      </w:pPr>
      <w:r w:rsidRPr="00A40BDA">
        <w:rPr>
          <w:rFonts w:eastAsia="Calibri"/>
          <w:sz w:val="20"/>
          <w:szCs w:val="20"/>
          <w:lang w:bidi="ar-SA"/>
        </w:rPr>
        <w:t xml:space="preserve">JECFA (2016) General specifications and considerations for enzyme preparations used in food processing. </w:t>
      </w:r>
      <w:hyperlink r:id="rId23" w:history="1">
        <w:r w:rsidRPr="00A40BDA">
          <w:rPr>
            <w:rStyle w:val="Hyperlink"/>
            <w:rFonts w:eastAsia="Calibri"/>
            <w:sz w:val="20"/>
            <w:szCs w:val="20"/>
            <w:lang w:bidi="ar-SA"/>
          </w:rPr>
          <w:t>http://www.fao.org/food/food-safety-quality/scientific-advice/jecfa/jecfa-additives/enzymes/en/</w:t>
        </w:r>
      </w:hyperlink>
    </w:p>
    <w:p w14:paraId="43C5E102" w14:textId="77777777" w:rsidR="000849AE" w:rsidRPr="00B659CB" w:rsidRDefault="000849AE" w:rsidP="000C7205">
      <w:pPr>
        <w:rPr>
          <w:rFonts w:eastAsia="Calibri"/>
          <w:szCs w:val="22"/>
          <w:lang w:bidi="ar-SA"/>
        </w:rPr>
      </w:pPr>
    </w:p>
    <w:sectPr w:rsidR="000849AE" w:rsidRPr="00B659CB" w:rsidSect="00D62B0C">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7582E1" w15:done="0"/>
  <w15:commentEx w15:paraId="78882D48" w15:done="0"/>
  <w15:commentEx w15:paraId="18581D4C" w15:done="0"/>
  <w15:commentEx w15:paraId="2DBBE1E9" w15:done="0"/>
  <w15:commentEx w15:paraId="24C239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2DA4B" w14:textId="77777777" w:rsidR="00D62B0C" w:rsidRDefault="00D62B0C">
      <w:r>
        <w:separator/>
      </w:r>
    </w:p>
  </w:endnote>
  <w:endnote w:type="continuationSeparator" w:id="0">
    <w:p w14:paraId="4A256276" w14:textId="77777777" w:rsidR="00D62B0C" w:rsidRDefault="00D62B0C">
      <w:r>
        <w:continuationSeparator/>
      </w:r>
    </w:p>
  </w:endnote>
  <w:endnote w:type="continuationNotice" w:id="1">
    <w:p w14:paraId="6D84DB84" w14:textId="77777777" w:rsidR="00D62B0C" w:rsidRDefault="00D62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1" w14:textId="77777777" w:rsidR="00D62B0C" w:rsidRDefault="00D62B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BC6782" w14:textId="77777777" w:rsidR="00D62B0C" w:rsidRDefault="00D6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3" w14:textId="60319D0E" w:rsidR="00D62B0C" w:rsidRDefault="00D62B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1D5">
      <w:rPr>
        <w:rStyle w:val="PageNumber"/>
        <w:noProof/>
      </w:rPr>
      <w:t>i</w:t>
    </w:r>
    <w:r>
      <w:rPr>
        <w:rStyle w:val="PageNumber"/>
      </w:rPr>
      <w:fldChar w:fldCharType="end"/>
    </w:r>
  </w:p>
  <w:p w14:paraId="43BC6784" w14:textId="77777777" w:rsidR="00D62B0C" w:rsidRDefault="00D62B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60B86" w14:textId="77777777" w:rsidR="00D62B0C" w:rsidRDefault="00D62B0C">
      <w:r>
        <w:separator/>
      </w:r>
    </w:p>
  </w:footnote>
  <w:footnote w:type="continuationSeparator" w:id="0">
    <w:p w14:paraId="22A79FEB" w14:textId="77777777" w:rsidR="00D62B0C" w:rsidRDefault="00D62B0C">
      <w:r>
        <w:continuationSeparator/>
      </w:r>
    </w:p>
  </w:footnote>
  <w:footnote w:type="continuationNotice" w:id="1">
    <w:p w14:paraId="312A7A2B" w14:textId="77777777" w:rsidR="00D62B0C" w:rsidRDefault="00D62B0C"/>
  </w:footnote>
  <w:footnote w:id="2">
    <w:p w14:paraId="2F390477" w14:textId="77777777" w:rsidR="00D62B0C" w:rsidRPr="00B714B5" w:rsidRDefault="00D62B0C" w:rsidP="000C7205">
      <w:pPr>
        <w:pStyle w:val="FootnoteText"/>
        <w:rPr>
          <w:lang w:val="en-AU"/>
        </w:rPr>
      </w:pPr>
      <w:r>
        <w:rPr>
          <w:rStyle w:val="FootnoteReference"/>
        </w:rPr>
        <w:footnoteRef/>
      </w:r>
      <w:r>
        <w:t xml:space="preserve"> </w:t>
      </w:r>
      <w:r w:rsidRPr="009F1085">
        <w:rPr>
          <w:sz w:val="18"/>
          <w:szCs w:val="18"/>
        </w:rPr>
        <w:t>International Union of Biochemistry and Molecular Biology</w:t>
      </w:r>
    </w:p>
  </w:footnote>
  <w:footnote w:id="3">
    <w:p w14:paraId="04FD9DED" w14:textId="5CAB5A8E" w:rsidR="00D62B0C" w:rsidRPr="00F54814" w:rsidRDefault="00D62B0C">
      <w:pPr>
        <w:pStyle w:val="FootnoteText"/>
        <w:rPr>
          <w:lang w:val="en-AU"/>
        </w:rPr>
      </w:pPr>
      <w:r>
        <w:rPr>
          <w:rStyle w:val="FootnoteReference"/>
        </w:rPr>
        <w:footnoteRef/>
      </w:r>
      <w:r>
        <w:t xml:space="preserve"> </w:t>
      </w:r>
      <w:r w:rsidRPr="007B5AF7">
        <w:rPr>
          <w:rFonts w:cs="Arial"/>
          <w:color w:val="222222"/>
          <w:sz w:val="18"/>
          <w:szCs w:val="18"/>
          <w:lang w:val="en"/>
        </w:rPr>
        <w:t>Short bite, also sometimes referred to as opposite to chewiness and/or to toughness, is used to designate the force and total work needed to break a sample of bakery product and/or the number of chews needed to masticate a similar sample until a consistency that makes it ready to swallow (taken from Patent number US 20010097440 A1 by Puratos N.V. “Method and composition to improve short bite of bakery products”)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0" w14:textId="07ACC24F" w:rsidR="00D62B0C" w:rsidRPr="007D03EA" w:rsidRDefault="00D62B0C" w:rsidP="007D03EA">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5" w14:textId="77777777" w:rsidR="00D62B0C" w:rsidRDefault="00D62B0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C2FA7"/>
    <w:multiLevelType w:val="hybridMultilevel"/>
    <w:tmpl w:val="86E0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50CCC"/>
    <w:multiLevelType w:val="hybridMultilevel"/>
    <w:tmpl w:val="DFBA6BC0"/>
    <w:lvl w:ilvl="0" w:tplc="53BCBF6E">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CE1078"/>
    <w:multiLevelType w:val="multilevel"/>
    <w:tmpl w:val="1EBA31B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54C3FE4"/>
    <w:multiLevelType w:val="multilevel"/>
    <w:tmpl w:val="835CFAFC"/>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2C4874"/>
    <w:multiLevelType w:val="hybridMultilevel"/>
    <w:tmpl w:val="9D18440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56FB3"/>
    <w:multiLevelType w:val="multilevel"/>
    <w:tmpl w:val="F95493A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A66381"/>
    <w:multiLevelType w:val="hybridMultilevel"/>
    <w:tmpl w:val="0DD2B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984125"/>
    <w:multiLevelType w:val="hybridMultilevel"/>
    <w:tmpl w:val="B6C4F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07E4474"/>
    <w:multiLevelType w:val="hybridMultilevel"/>
    <w:tmpl w:val="AC94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E96A16"/>
    <w:multiLevelType w:val="hybridMultilevel"/>
    <w:tmpl w:val="69DC786A"/>
    <w:lvl w:ilvl="0" w:tplc="0BAE57B2">
      <w:start w:val="1"/>
      <w:numFmt w:val="lowerLetter"/>
      <w:lvlText w:val="%1)"/>
      <w:lvlJc w:val="left"/>
      <w:pPr>
        <w:ind w:left="720" w:hanging="36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7A5D81"/>
    <w:multiLevelType w:val="hybridMultilevel"/>
    <w:tmpl w:val="46D84F6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3D2F692E"/>
    <w:multiLevelType w:val="hybridMultilevel"/>
    <w:tmpl w:val="D21407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46D10C5B"/>
    <w:multiLevelType w:val="multilevel"/>
    <w:tmpl w:val="7236E0D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B33C53"/>
    <w:multiLevelType w:val="hybridMultilevel"/>
    <w:tmpl w:val="1358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E47D0E"/>
    <w:multiLevelType w:val="hybridMultilevel"/>
    <w:tmpl w:val="D0FC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184675"/>
    <w:multiLevelType w:val="hybridMultilevel"/>
    <w:tmpl w:val="8C00743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E0E419B"/>
    <w:multiLevelType w:val="hybridMultilevel"/>
    <w:tmpl w:val="500C735C"/>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num w:numId="1">
    <w:abstractNumId w:val="0"/>
  </w:num>
  <w:num w:numId="2">
    <w:abstractNumId w:val="12"/>
  </w:num>
  <w:num w:numId="3">
    <w:abstractNumId w:val="16"/>
  </w:num>
  <w:num w:numId="4">
    <w:abstractNumId w:val="5"/>
  </w:num>
  <w:num w:numId="5">
    <w:abstractNumId w:val="20"/>
  </w:num>
  <w:num w:numId="6">
    <w:abstractNumId w:val="7"/>
  </w:num>
  <w:num w:numId="7">
    <w:abstractNumId w:val="13"/>
  </w:num>
  <w:num w:numId="8">
    <w:abstractNumId w:val="21"/>
  </w:num>
  <w:num w:numId="9">
    <w:abstractNumId w:val="11"/>
  </w:num>
  <w:num w:numId="10">
    <w:abstractNumId w:val="3"/>
  </w:num>
  <w:num w:numId="11">
    <w:abstractNumId w:val="14"/>
  </w:num>
  <w:num w:numId="12">
    <w:abstractNumId w:val="9"/>
  </w:num>
  <w:num w:numId="13">
    <w:abstractNumId w:val="17"/>
  </w:num>
  <w:num w:numId="14">
    <w:abstractNumId w:val="6"/>
  </w:num>
  <w:num w:numId="15">
    <w:abstractNumId w:val="15"/>
  </w:num>
  <w:num w:numId="16">
    <w:abstractNumId w:val="2"/>
  </w:num>
  <w:num w:numId="17">
    <w:abstractNumId w:val="8"/>
  </w:num>
  <w:num w:numId="18">
    <w:abstractNumId w:val="10"/>
  </w:num>
  <w:num w:numId="19">
    <w:abstractNumId w:val="19"/>
  </w:num>
  <w:num w:numId="20">
    <w:abstractNumId w:val="1"/>
  </w:num>
  <w:num w:numId="21">
    <w:abstractNumId w:val="4"/>
  </w:num>
  <w:num w:numId="22">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therland, Ben">
    <w15:presenceInfo w15:providerId="AD" w15:userId="S-1-5-21-2052111302-1547161642-1801674531-8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database&lt;/item&gt;&lt;/Libraries&gt;&lt;/ENLibraries&gt;"/>
  </w:docVars>
  <w:rsids>
    <w:rsidRoot w:val="005F7342"/>
    <w:rsid w:val="00000C47"/>
    <w:rsid w:val="00001CF2"/>
    <w:rsid w:val="00001CF3"/>
    <w:rsid w:val="0000247B"/>
    <w:rsid w:val="00003CD6"/>
    <w:rsid w:val="0000469B"/>
    <w:rsid w:val="00005498"/>
    <w:rsid w:val="0000781A"/>
    <w:rsid w:val="00013246"/>
    <w:rsid w:val="0001364D"/>
    <w:rsid w:val="000146E4"/>
    <w:rsid w:val="0001475E"/>
    <w:rsid w:val="00015F4C"/>
    <w:rsid w:val="00020437"/>
    <w:rsid w:val="0002189D"/>
    <w:rsid w:val="00022354"/>
    <w:rsid w:val="000256D3"/>
    <w:rsid w:val="00026568"/>
    <w:rsid w:val="0003598F"/>
    <w:rsid w:val="00035A97"/>
    <w:rsid w:val="00035FF3"/>
    <w:rsid w:val="0004137F"/>
    <w:rsid w:val="00041837"/>
    <w:rsid w:val="000501E3"/>
    <w:rsid w:val="00050224"/>
    <w:rsid w:val="00051021"/>
    <w:rsid w:val="00051ED9"/>
    <w:rsid w:val="00052077"/>
    <w:rsid w:val="000528F7"/>
    <w:rsid w:val="00057181"/>
    <w:rsid w:val="00057A31"/>
    <w:rsid w:val="00063E78"/>
    <w:rsid w:val="0006473A"/>
    <w:rsid w:val="00064B2D"/>
    <w:rsid w:val="00065F1F"/>
    <w:rsid w:val="00074C5F"/>
    <w:rsid w:val="000756A1"/>
    <w:rsid w:val="00076D33"/>
    <w:rsid w:val="00083C54"/>
    <w:rsid w:val="000849AE"/>
    <w:rsid w:val="00085509"/>
    <w:rsid w:val="00086EAC"/>
    <w:rsid w:val="00087470"/>
    <w:rsid w:val="00092CDA"/>
    <w:rsid w:val="000948AD"/>
    <w:rsid w:val="000A0B50"/>
    <w:rsid w:val="000A27E9"/>
    <w:rsid w:val="000A29DD"/>
    <w:rsid w:val="000A3830"/>
    <w:rsid w:val="000A3D8B"/>
    <w:rsid w:val="000A5DF8"/>
    <w:rsid w:val="000B0FA3"/>
    <w:rsid w:val="000B6AF2"/>
    <w:rsid w:val="000C625D"/>
    <w:rsid w:val="000C7205"/>
    <w:rsid w:val="000C77C3"/>
    <w:rsid w:val="000D4BC2"/>
    <w:rsid w:val="000D550B"/>
    <w:rsid w:val="000D6FD4"/>
    <w:rsid w:val="000E0AE4"/>
    <w:rsid w:val="000E3DBC"/>
    <w:rsid w:val="000F1526"/>
    <w:rsid w:val="000F3E47"/>
    <w:rsid w:val="001012DA"/>
    <w:rsid w:val="00101890"/>
    <w:rsid w:val="001054D3"/>
    <w:rsid w:val="00106B35"/>
    <w:rsid w:val="00110820"/>
    <w:rsid w:val="00112CAC"/>
    <w:rsid w:val="00113CE3"/>
    <w:rsid w:val="00115E43"/>
    <w:rsid w:val="00116EF3"/>
    <w:rsid w:val="00117522"/>
    <w:rsid w:val="00117F05"/>
    <w:rsid w:val="00120F64"/>
    <w:rsid w:val="00123A4C"/>
    <w:rsid w:val="00125437"/>
    <w:rsid w:val="00125F6A"/>
    <w:rsid w:val="001265A5"/>
    <w:rsid w:val="00130376"/>
    <w:rsid w:val="0013182D"/>
    <w:rsid w:val="001350BD"/>
    <w:rsid w:val="001542D8"/>
    <w:rsid w:val="0015668F"/>
    <w:rsid w:val="001743F0"/>
    <w:rsid w:val="00176148"/>
    <w:rsid w:val="00180C41"/>
    <w:rsid w:val="00182C4C"/>
    <w:rsid w:val="00192F0F"/>
    <w:rsid w:val="00197D8D"/>
    <w:rsid w:val="001A1A75"/>
    <w:rsid w:val="001A7E9A"/>
    <w:rsid w:val="001C1DD2"/>
    <w:rsid w:val="001C27A3"/>
    <w:rsid w:val="001C3FF1"/>
    <w:rsid w:val="001C5295"/>
    <w:rsid w:val="001D08E5"/>
    <w:rsid w:val="001D3A84"/>
    <w:rsid w:val="001D50EB"/>
    <w:rsid w:val="001E09FA"/>
    <w:rsid w:val="001E627C"/>
    <w:rsid w:val="001E68B1"/>
    <w:rsid w:val="001F06C7"/>
    <w:rsid w:val="001F1B0C"/>
    <w:rsid w:val="001F3F8E"/>
    <w:rsid w:val="001F5A68"/>
    <w:rsid w:val="002020D5"/>
    <w:rsid w:val="00203200"/>
    <w:rsid w:val="00203540"/>
    <w:rsid w:val="0021612B"/>
    <w:rsid w:val="00216948"/>
    <w:rsid w:val="00216D0E"/>
    <w:rsid w:val="0022083A"/>
    <w:rsid w:val="00221D07"/>
    <w:rsid w:val="00223016"/>
    <w:rsid w:val="002237D5"/>
    <w:rsid w:val="00225DA6"/>
    <w:rsid w:val="0022677F"/>
    <w:rsid w:val="00227E4A"/>
    <w:rsid w:val="00232092"/>
    <w:rsid w:val="00232B0B"/>
    <w:rsid w:val="00244722"/>
    <w:rsid w:val="00244778"/>
    <w:rsid w:val="0024582E"/>
    <w:rsid w:val="00245C56"/>
    <w:rsid w:val="00245F08"/>
    <w:rsid w:val="00246799"/>
    <w:rsid w:val="002547EF"/>
    <w:rsid w:val="00256D65"/>
    <w:rsid w:val="00264C7C"/>
    <w:rsid w:val="00270470"/>
    <w:rsid w:val="00271CE3"/>
    <w:rsid w:val="00271F00"/>
    <w:rsid w:val="00273170"/>
    <w:rsid w:val="00273A80"/>
    <w:rsid w:val="00286C1A"/>
    <w:rsid w:val="00291237"/>
    <w:rsid w:val="0029204E"/>
    <w:rsid w:val="0029631C"/>
    <w:rsid w:val="00296652"/>
    <w:rsid w:val="002A0194"/>
    <w:rsid w:val="002A1E90"/>
    <w:rsid w:val="002A3757"/>
    <w:rsid w:val="002A3CC1"/>
    <w:rsid w:val="002A3D9F"/>
    <w:rsid w:val="002A42D7"/>
    <w:rsid w:val="002A55DF"/>
    <w:rsid w:val="002A5F8B"/>
    <w:rsid w:val="002A78BB"/>
    <w:rsid w:val="002A7F6C"/>
    <w:rsid w:val="002B251C"/>
    <w:rsid w:val="002B5374"/>
    <w:rsid w:val="002C0DA8"/>
    <w:rsid w:val="002C25B8"/>
    <w:rsid w:val="002C25EC"/>
    <w:rsid w:val="002C669A"/>
    <w:rsid w:val="002D3498"/>
    <w:rsid w:val="002D6809"/>
    <w:rsid w:val="002D7CE5"/>
    <w:rsid w:val="002E0868"/>
    <w:rsid w:val="002E3542"/>
    <w:rsid w:val="002E44EE"/>
    <w:rsid w:val="002F54B4"/>
    <w:rsid w:val="002F5743"/>
    <w:rsid w:val="002F6488"/>
    <w:rsid w:val="002F6B17"/>
    <w:rsid w:val="00306B0D"/>
    <w:rsid w:val="003110F6"/>
    <w:rsid w:val="00320839"/>
    <w:rsid w:val="003213F9"/>
    <w:rsid w:val="00323DBF"/>
    <w:rsid w:val="003309A8"/>
    <w:rsid w:val="00332B12"/>
    <w:rsid w:val="00337471"/>
    <w:rsid w:val="00341ABF"/>
    <w:rsid w:val="003462A8"/>
    <w:rsid w:val="003464DB"/>
    <w:rsid w:val="003513B1"/>
    <w:rsid w:val="00351571"/>
    <w:rsid w:val="00351B07"/>
    <w:rsid w:val="00352CF2"/>
    <w:rsid w:val="0035660D"/>
    <w:rsid w:val="00357B74"/>
    <w:rsid w:val="00364841"/>
    <w:rsid w:val="00371B29"/>
    <w:rsid w:val="00373860"/>
    <w:rsid w:val="003753D7"/>
    <w:rsid w:val="00375697"/>
    <w:rsid w:val="0037656B"/>
    <w:rsid w:val="00382646"/>
    <w:rsid w:val="00391769"/>
    <w:rsid w:val="003928AA"/>
    <w:rsid w:val="003953E1"/>
    <w:rsid w:val="003956B3"/>
    <w:rsid w:val="003A68BE"/>
    <w:rsid w:val="003B165B"/>
    <w:rsid w:val="003B1805"/>
    <w:rsid w:val="003B21CF"/>
    <w:rsid w:val="003B296D"/>
    <w:rsid w:val="003B3C9D"/>
    <w:rsid w:val="003B49C2"/>
    <w:rsid w:val="003B78E0"/>
    <w:rsid w:val="003C1D6B"/>
    <w:rsid w:val="003C4969"/>
    <w:rsid w:val="003C58BC"/>
    <w:rsid w:val="003D4DA1"/>
    <w:rsid w:val="003D6A80"/>
    <w:rsid w:val="003E09BD"/>
    <w:rsid w:val="003E41D5"/>
    <w:rsid w:val="003E46BA"/>
    <w:rsid w:val="003E49DB"/>
    <w:rsid w:val="003E7D22"/>
    <w:rsid w:val="003F1564"/>
    <w:rsid w:val="003F358E"/>
    <w:rsid w:val="003F36D9"/>
    <w:rsid w:val="003F74C1"/>
    <w:rsid w:val="003F7C55"/>
    <w:rsid w:val="00405B1A"/>
    <w:rsid w:val="00405EA3"/>
    <w:rsid w:val="00410B93"/>
    <w:rsid w:val="00410C76"/>
    <w:rsid w:val="00411903"/>
    <w:rsid w:val="00411907"/>
    <w:rsid w:val="0041193E"/>
    <w:rsid w:val="00413CA8"/>
    <w:rsid w:val="00413D64"/>
    <w:rsid w:val="004153F0"/>
    <w:rsid w:val="00416DFE"/>
    <w:rsid w:val="0041746B"/>
    <w:rsid w:val="00417EE3"/>
    <w:rsid w:val="004207EB"/>
    <w:rsid w:val="00436BAA"/>
    <w:rsid w:val="00437276"/>
    <w:rsid w:val="00444CDF"/>
    <w:rsid w:val="00456B54"/>
    <w:rsid w:val="0046365E"/>
    <w:rsid w:val="00464437"/>
    <w:rsid w:val="00464643"/>
    <w:rsid w:val="0046649F"/>
    <w:rsid w:val="004745C5"/>
    <w:rsid w:val="004760FC"/>
    <w:rsid w:val="004761DC"/>
    <w:rsid w:val="00476614"/>
    <w:rsid w:val="00480EEA"/>
    <w:rsid w:val="004844DB"/>
    <w:rsid w:val="00486793"/>
    <w:rsid w:val="00490BD7"/>
    <w:rsid w:val="00494B81"/>
    <w:rsid w:val="00496D4F"/>
    <w:rsid w:val="004A1FF5"/>
    <w:rsid w:val="004A2037"/>
    <w:rsid w:val="004A4377"/>
    <w:rsid w:val="004A58F6"/>
    <w:rsid w:val="004A7121"/>
    <w:rsid w:val="004B1D4F"/>
    <w:rsid w:val="004C0EF0"/>
    <w:rsid w:val="004C1E77"/>
    <w:rsid w:val="004C23F2"/>
    <w:rsid w:val="004C2CE7"/>
    <w:rsid w:val="004C3A0C"/>
    <w:rsid w:val="004C3E3F"/>
    <w:rsid w:val="004D5069"/>
    <w:rsid w:val="004E0503"/>
    <w:rsid w:val="004E073B"/>
    <w:rsid w:val="004E0A5E"/>
    <w:rsid w:val="004E17AF"/>
    <w:rsid w:val="004E2007"/>
    <w:rsid w:val="004E6022"/>
    <w:rsid w:val="004F344A"/>
    <w:rsid w:val="004F4F98"/>
    <w:rsid w:val="004F589F"/>
    <w:rsid w:val="004F6300"/>
    <w:rsid w:val="004F69F6"/>
    <w:rsid w:val="004F6BC0"/>
    <w:rsid w:val="004F733A"/>
    <w:rsid w:val="004F79AC"/>
    <w:rsid w:val="00500935"/>
    <w:rsid w:val="005017CF"/>
    <w:rsid w:val="00506B53"/>
    <w:rsid w:val="00507352"/>
    <w:rsid w:val="00514AF7"/>
    <w:rsid w:val="005207D8"/>
    <w:rsid w:val="00523C20"/>
    <w:rsid w:val="00524565"/>
    <w:rsid w:val="005273A8"/>
    <w:rsid w:val="0053464E"/>
    <w:rsid w:val="00534A12"/>
    <w:rsid w:val="00552692"/>
    <w:rsid w:val="0055318A"/>
    <w:rsid w:val="005621E6"/>
    <w:rsid w:val="00562917"/>
    <w:rsid w:val="00563877"/>
    <w:rsid w:val="00566D95"/>
    <w:rsid w:val="00573366"/>
    <w:rsid w:val="00584441"/>
    <w:rsid w:val="00584599"/>
    <w:rsid w:val="00585318"/>
    <w:rsid w:val="00586228"/>
    <w:rsid w:val="00593814"/>
    <w:rsid w:val="005A108E"/>
    <w:rsid w:val="005A1AD9"/>
    <w:rsid w:val="005A1D97"/>
    <w:rsid w:val="005A2853"/>
    <w:rsid w:val="005B31D2"/>
    <w:rsid w:val="005B50B3"/>
    <w:rsid w:val="005B58C6"/>
    <w:rsid w:val="005B6AF4"/>
    <w:rsid w:val="005B7A73"/>
    <w:rsid w:val="005C04CB"/>
    <w:rsid w:val="005C3C6A"/>
    <w:rsid w:val="005C48D5"/>
    <w:rsid w:val="005D16AD"/>
    <w:rsid w:val="005D5CA1"/>
    <w:rsid w:val="005D6565"/>
    <w:rsid w:val="005D72E1"/>
    <w:rsid w:val="005E1B8A"/>
    <w:rsid w:val="005E6D97"/>
    <w:rsid w:val="005E6E16"/>
    <w:rsid w:val="005F400E"/>
    <w:rsid w:val="005F7342"/>
    <w:rsid w:val="005F7BB3"/>
    <w:rsid w:val="00603A08"/>
    <w:rsid w:val="00604AEB"/>
    <w:rsid w:val="00606A27"/>
    <w:rsid w:val="00610A3C"/>
    <w:rsid w:val="00612861"/>
    <w:rsid w:val="00615C77"/>
    <w:rsid w:val="006224E8"/>
    <w:rsid w:val="00622DBD"/>
    <w:rsid w:val="00626987"/>
    <w:rsid w:val="006278C0"/>
    <w:rsid w:val="00627D39"/>
    <w:rsid w:val="00627E47"/>
    <w:rsid w:val="00627F48"/>
    <w:rsid w:val="00630C23"/>
    <w:rsid w:val="006460AB"/>
    <w:rsid w:val="006464CA"/>
    <w:rsid w:val="006522FB"/>
    <w:rsid w:val="00652F58"/>
    <w:rsid w:val="00653872"/>
    <w:rsid w:val="00655025"/>
    <w:rsid w:val="006622AA"/>
    <w:rsid w:val="00663732"/>
    <w:rsid w:val="00663FCF"/>
    <w:rsid w:val="006652A2"/>
    <w:rsid w:val="0067185B"/>
    <w:rsid w:val="006721EF"/>
    <w:rsid w:val="00672830"/>
    <w:rsid w:val="00674204"/>
    <w:rsid w:val="006839D7"/>
    <w:rsid w:val="0068600C"/>
    <w:rsid w:val="00690206"/>
    <w:rsid w:val="006937FF"/>
    <w:rsid w:val="006956C0"/>
    <w:rsid w:val="006A24AC"/>
    <w:rsid w:val="006A4092"/>
    <w:rsid w:val="006A48A7"/>
    <w:rsid w:val="006A7153"/>
    <w:rsid w:val="006B1834"/>
    <w:rsid w:val="006B38E4"/>
    <w:rsid w:val="006B4BA1"/>
    <w:rsid w:val="006B5EBE"/>
    <w:rsid w:val="006B61BD"/>
    <w:rsid w:val="006C0D2F"/>
    <w:rsid w:val="006C3BF7"/>
    <w:rsid w:val="006C4435"/>
    <w:rsid w:val="006C503B"/>
    <w:rsid w:val="006C5120"/>
    <w:rsid w:val="006C542D"/>
    <w:rsid w:val="006C5CF5"/>
    <w:rsid w:val="006C73D2"/>
    <w:rsid w:val="006D10F9"/>
    <w:rsid w:val="006D1BB3"/>
    <w:rsid w:val="006D5F41"/>
    <w:rsid w:val="006F15D2"/>
    <w:rsid w:val="006F3866"/>
    <w:rsid w:val="006F3B5A"/>
    <w:rsid w:val="006F4A82"/>
    <w:rsid w:val="006F4FA2"/>
    <w:rsid w:val="006F64AA"/>
    <w:rsid w:val="006F6C07"/>
    <w:rsid w:val="00701F5A"/>
    <w:rsid w:val="007020EF"/>
    <w:rsid w:val="00702376"/>
    <w:rsid w:val="0070373B"/>
    <w:rsid w:val="0070780B"/>
    <w:rsid w:val="00710D53"/>
    <w:rsid w:val="00724FA4"/>
    <w:rsid w:val="00730800"/>
    <w:rsid w:val="00732431"/>
    <w:rsid w:val="00733F73"/>
    <w:rsid w:val="00736B94"/>
    <w:rsid w:val="007400A6"/>
    <w:rsid w:val="0074476D"/>
    <w:rsid w:val="007560DF"/>
    <w:rsid w:val="00756EBC"/>
    <w:rsid w:val="007570B5"/>
    <w:rsid w:val="007602AA"/>
    <w:rsid w:val="00760E5B"/>
    <w:rsid w:val="00761B37"/>
    <w:rsid w:val="00763522"/>
    <w:rsid w:val="00764751"/>
    <w:rsid w:val="007652EF"/>
    <w:rsid w:val="00766512"/>
    <w:rsid w:val="00766A9A"/>
    <w:rsid w:val="00767D48"/>
    <w:rsid w:val="00767DD7"/>
    <w:rsid w:val="00772BDC"/>
    <w:rsid w:val="00780792"/>
    <w:rsid w:val="00781066"/>
    <w:rsid w:val="00785417"/>
    <w:rsid w:val="00786680"/>
    <w:rsid w:val="007911AB"/>
    <w:rsid w:val="00793AE2"/>
    <w:rsid w:val="007944A4"/>
    <w:rsid w:val="007A050F"/>
    <w:rsid w:val="007A2AF1"/>
    <w:rsid w:val="007A39A0"/>
    <w:rsid w:val="007A3A35"/>
    <w:rsid w:val="007A44B4"/>
    <w:rsid w:val="007A60FF"/>
    <w:rsid w:val="007A7D3D"/>
    <w:rsid w:val="007B2097"/>
    <w:rsid w:val="007B225D"/>
    <w:rsid w:val="007B2E24"/>
    <w:rsid w:val="007B302F"/>
    <w:rsid w:val="007B5AF7"/>
    <w:rsid w:val="007C174F"/>
    <w:rsid w:val="007C1C64"/>
    <w:rsid w:val="007C2679"/>
    <w:rsid w:val="007C5E2F"/>
    <w:rsid w:val="007D03EA"/>
    <w:rsid w:val="007D3D79"/>
    <w:rsid w:val="007D7553"/>
    <w:rsid w:val="007E1FEF"/>
    <w:rsid w:val="007E25C0"/>
    <w:rsid w:val="007E2755"/>
    <w:rsid w:val="007E3D54"/>
    <w:rsid w:val="007E48BC"/>
    <w:rsid w:val="007E79F7"/>
    <w:rsid w:val="007F3630"/>
    <w:rsid w:val="00800D49"/>
    <w:rsid w:val="008057EB"/>
    <w:rsid w:val="00807559"/>
    <w:rsid w:val="00807C0B"/>
    <w:rsid w:val="00812145"/>
    <w:rsid w:val="00814242"/>
    <w:rsid w:val="00815936"/>
    <w:rsid w:val="00817DA0"/>
    <w:rsid w:val="00822178"/>
    <w:rsid w:val="00823DFB"/>
    <w:rsid w:val="008307A9"/>
    <w:rsid w:val="00831978"/>
    <w:rsid w:val="00833EAB"/>
    <w:rsid w:val="00833F70"/>
    <w:rsid w:val="00834962"/>
    <w:rsid w:val="00841069"/>
    <w:rsid w:val="00842892"/>
    <w:rsid w:val="00843A28"/>
    <w:rsid w:val="008450BC"/>
    <w:rsid w:val="00845E46"/>
    <w:rsid w:val="0085334B"/>
    <w:rsid w:val="00853CFC"/>
    <w:rsid w:val="00854F6B"/>
    <w:rsid w:val="00855B5F"/>
    <w:rsid w:val="008567A1"/>
    <w:rsid w:val="00856822"/>
    <w:rsid w:val="00862CE6"/>
    <w:rsid w:val="00864B8E"/>
    <w:rsid w:val="0086605A"/>
    <w:rsid w:val="00870214"/>
    <w:rsid w:val="00871786"/>
    <w:rsid w:val="00874FEC"/>
    <w:rsid w:val="00877384"/>
    <w:rsid w:val="008801F9"/>
    <w:rsid w:val="00880CC0"/>
    <w:rsid w:val="00880FD8"/>
    <w:rsid w:val="00882492"/>
    <w:rsid w:val="00885C51"/>
    <w:rsid w:val="00885EB0"/>
    <w:rsid w:val="0088753A"/>
    <w:rsid w:val="00891F4B"/>
    <w:rsid w:val="0089264A"/>
    <w:rsid w:val="00896B85"/>
    <w:rsid w:val="008A01EC"/>
    <w:rsid w:val="008A1DB9"/>
    <w:rsid w:val="008A2008"/>
    <w:rsid w:val="008A22BE"/>
    <w:rsid w:val="008A5F89"/>
    <w:rsid w:val="008A7B6F"/>
    <w:rsid w:val="008B71BB"/>
    <w:rsid w:val="008C1B36"/>
    <w:rsid w:val="008D0420"/>
    <w:rsid w:val="008D06C6"/>
    <w:rsid w:val="008D14EE"/>
    <w:rsid w:val="008D661F"/>
    <w:rsid w:val="008D7A7C"/>
    <w:rsid w:val="008E02C5"/>
    <w:rsid w:val="008E1F76"/>
    <w:rsid w:val="008E6250"/>
    <w:rsid w:val="008F5E15"/>
    <w:rsid w:val="008F71E6"/>
    <w:rsid w:val="00900F49"/>
    <w:rsid w:val="00902AF6"/>
    <w:rsid w:val="00904851"/>
    <w:rsid w:val="0091592C"/>
    <w:rsid w:val="00916315"/>
    <w:rsid w:val="00920249"/>
    <w:rsid w:val="00920676"/>
    <w:rsid w:val="0092488B"/>
    <w:rsid w:val="00924A48"/>
    <w:rsid w:val="00924C80"/>
    <w:rsid w:val="00925195"/>
    <w:rsid w:val="00932F14"/>
    <w:rsid w:val="00936545"/>
    <w:rsid w:val="00937398"/>
    <w:rsid w:val="0094247F"/>
    <w:rsid w:val="00942D60"/>
    <w:rsid w:val="0094591E"/>
    <w:rsid w:val="0094659F"/>
    <w:rsid w:val="00946F85"/>
    <w:rsid w:val="00946FA9"/>
    <w:rsid w:val="0095276D"/>
    <w:rsid w:val="00956375"/>
    <w:rsid w:val="009578EA"/>
    <w:rsid w:val="009606A9"/>
    <w:rsid w:val="00961B49"/>
    <w:rsid w:val="00962071"/>
    <w:rsid w:val="00964473"/>
    <w:rsid w:val="009651CC"/>
    <w:rsid w:val="0096523B"/>
    <w:rsid w:val="00966EE3"/>
    <w:rsid w:val="00966FB1"/>
    <w:rsid w:val="00971EDE"/>
    <w:rsid w:val="009725F8"/>
    <w:rsid w:val="00972D06"/>
    <w:rsid w:val="00973328"/>
    <w:rsid w:val="00973543"/>
    <w:rsid w:val="00975514"/>
    <w:rsid w:val="00976C38"/>
    <w:rsid w:val="00982B68"/>
    <w:rsid w:val="00983E10"/>
    <w:rsid w:val="00995336"/>
    <w:rsid w:val="009A2CC4"/>
    <w:rsid w:val="009A391C"/>
    <w:rsid w:val="009A50F2"/>
    <w:rsid w:val="009A6FBD"/>
    <w:rsid w:val="009A73B1"/>
    <w:rsid w:val="009B1C1B"/>
    <w:rsid w:val="009B3BE3"/>
    <w:rsid w:val="009B45AB"/>
    <w:rsid w:val="009C29AA"/>
    <w:rsid w:val="009C6701"/>
    <w:rsid w:val="009D29D3"/>
    <w:rsid w:val="009D532C"/>
    <w:rsid w:val="009D534F"/>
    <w:rsid w:val="009D58EA"/>
    <w:rsid w:val="009D5B8D"/>
    <w:rsid w:val="009D6075"/>
    <w:rsid w:val="009E0A61"/>
    <w:rsid w:val="009E0B9B"/>
    <w:rsid w:val="009E0F8C"/>
    <w:rsid w:val="009E2F1A"/>
    <w:rsid w:val="009E3010"/>
    <w:rsid w:val="009E477F"/>
    <w:rsid w:val="009E66E3"/>
    <w:rsid w:val="009E7478"/>
    <w:rsid w:val="009F007E"/>
    <w:rsid w:val="009F04DE"/>
    <w:rsid w:val="009F1085"/>
    <w:rsid w:val="009F15DF"/>
    <w:rsid w:val="009F2CF1"/>
    <w:rsid w:val="009F4C78"/>
    <w:rsid w:val="009F7065"/>
    <w:rsid w:val="00A048EB"/>
    <w:rsid w:val="00A04FE6"/>
    <w:rsid w:val="00A0503F"/>
    <w:rsid w:val="00A076B7"/>
    <w:rsid w:val="00A1212C"/>
    <w:rsid w:val="00A22669"/>
    <w:rsid w:val="00A24D8F"/>
    <w:rsid w:val="00A267C1"/>
    <w:rsid w:val="00A308FF"/>
    <w:rsid w:val="00A325FF"/>
    <w:rsid w:val="00A33056"/>
    <w:rsid w:val="00A40BDA"/>
    <w:rsid w:val="00A4175D"/>
    <w:rsid w:val="00A537BF"/>
    <w:rsid w:val="00A56DC7"/>
    <w:rsid w:val="00A6045D"/>
    <w:rsid w:val="00A627CE"/>
    <w:rsid w:val="00A62899"/>
    <w:rsid w:val="00A72F13"/>
    <w:rsid w:val="00A74FD1"/>
    <w:rsid w:val="00A77592"/>
    <w:rsid w:val="00A77BFA"/>
    <w:rsid w:val="00A811AD"/>
    <w:rsid w:val="00A831D5"/>
    <w:rsid w:val="00A84A58"/>
    <w:rsid w:val="00A85DE0"/>
    <w:rsid w:val="00A86695"/>
    <w:rsid w:val="00A92062"/>
    <w:rsid w:val="00A94F46"/>
    <w:rsid w:val="00A96547"/>
    <w:rsid w:val="00AA2459"/>
    <w:rsid w:val="00AA792C"/>
    <w:rsid w:val="00AC1284"/>
    <w:rsid w:val="00AC4CB1"/>
    <w:rsid w:val="00AC50E7"/>
    <w:rsid w:val="00AD4D11"/>
    <w:rsid w:val="00AE0298"/>
    <w:rsid w:val="00AE430D"/>
    <w:rsid w:val="00AE4C1B"/>
    <w:rsid w:val="00AF06FC"/>
    <w:rsid w:val="00AF2BDD"/>
    <w:rsid w:val="00AF3391"/>
    <w:rsid w:val="00AF387F"/>
    <w:rsid w:val="00AF6FD3"/>
    <w:rsid w:val="00B00C87"/>
    <w:rsid w:val="00B00D56"/>
    <w:rsid w:val="00B00E7F"/>
    <w:rsid w:val="00B12F1E"/>
    <w:rsid w:val="00B173DA"/>
    <w:rsid w:val="00B21DCC"/>
    <w:rsid w:val="00B22018"/>
    <w:rsid w:val="00B25B93"/>
    <w:rsid w:val="00B25F37"/>
    <w:rsid w:val="00B30879"/>
    <w:rsid w:val="00B33DCB"/>
    <w:rsid w:val="00B37098"/>
    <w:rsid w:val="00B370D5"/>
    <w:rsid w:val="00B37BF0"/>
    <w:rsid w:val="00B44422"/>
    <w:rsid w:val="00B46EA0"/>
    <w:rsid w:val="00B52535"/>
    <w:rsid w:val="00B65753"/>
    <w:rsid w:val="00B659CB"/>
    <w:rsid w:val="00B66A0C"/>
    <w:rsid w:val="00B731D3"/>
    <w:rsid w:val="00B74BC6"/>
    <w:rsid w:val="00B806C7"/>
    <w:rsid w:val="00B82E80"/>
    <w:rsid w:val="00B839A3"/>
    <w:rsid w:val="00B8765A"/>
    <w:rsid w:val="00B902BD"/>
    <w:rsid w:val="00B912F5"/>
    <w:rsid w:val="00B91911"/>
    <w:rsid w:val="00B92FC7"/>
    <w:rsid w:val="00B958AF"/>
    <w:rsid w:val="00BA24E2"/>
    <w:rsid w:val="00BB08F2"/>
    <w:rsid w:val="00BB177E"/>
    <w:rsid w:val="00BC3E4F"/>
    <w:rsid w:val="00BC719A"/>
    <w:rsid w:val="00BD2A39"/>
    <w:rsid w:val="00BD2E80"/>
    <w:rsid w:val="00BD39E6"/>
    <w:rsid w:val="00BD64B9"/>
    <w:rsid w:val="00BE11B8"/>
    <w:rsid w:val="00BE15EE"/>
    <w:rsid w:val="00BE50EF"/>
    <w:rsid w:val="00BE6753"/>
    <w:rsid w:val="00BF4586"/>
    <w:rsid w:val="00BF7FF0"/>
    <w:rsid w:val="00C03ABF"/>
    <w:rsid w:val="00C057F4"/>
    <w:rsid w:val="00C12502"/>
    <w:rsid w:val="00C24B80"/>
    <w:rsid w:val="00C31A95"/>
    <w:rsid w:val="00C32FEA"/>
    <w:rsid w:val="00C35B5C"/>
    <w:rsid w:val="00C364FE"/>
    <w:rsid w:val="00C36578"/>
    <w:rsid w:val="00C3660C"/>
    <w:rsid w:val="00C37269"/>
    <w:rsid w:val="00C409D4"/>
    <w:rsid w:val="00C40AA5"/>
    <w:rsid w:val="00C40AF5"/>
    <w:rsid w:val="00C41F8C"/>
    <w:rsid w:val="00C423B9"/>
    <w:rsid w:val="00C43C6A"/>
    <w:rsid w:val="00C46410"/>
    <w:rsid w:val="00C46F70"/>
    <w:rsid w:val="00C4706D"/>
    <w:rsid w:val="00C476D0"/>
    <w:rsid w:val="00C521A9"/>
    <w:rsid w:val="00C53121"/>
    <w:rsid w:val="00C539B5"/>
    <w:rsid w:val="00C61AC1"/>
    <w:rsid w:val="00C6466E"/>
    <w:rsid w:val="00C6488B"/>
    <w:rsid w:val="00C706C1"/>
    <w:rsid w:val="00C713B5"/>
    <w:rsid w:val="00C7206D"/>
    <w:rsid w:val="00C7404F"/>
    <w:rsid w:val="00C75A74"/>
    <w:rsid w:val="00C80372"/>
    <w:rsid w:val="00C836E3"/>
    <w:rsid w:val="00C83A10"/>
    <w:rsid w:val="00C85868"/>
    <w:rsid w:val="00C86577"/>
    <w:rsid w:val="00C92A1B"/>
    <w:rsid w:val="00C92E07"/>
    <w:rsid w:val="00C96868"/>
    <w:rsid w:val="00C9754E"/>
    <w:rsid w:val="00C97B99"/>
    <w:rsid w:val="00CA0416"/>
    <w:rsid w:val="00CA414B"/>
    <w:rsid w:val="00CB1423"/>
    <w:rsid w:val="00CB473A"/>
    <w:rsid w:val="00CB76CD"/>
    <w:rsid w:val="00CB7CB7"/>
    <w:rsid w:val="00CC42B8"/>
    <w:rsid w:val="00CC560B"/>
    <w:rsid w:val="00CC75E2"/>
    <w:rsid w:val="00CD10A4"/>
    <w:rsid w:val="00CD12C1"/>
    <w:rsid w:val="00CD46EB"/>
    <w:rsid w:val="00CD6780"/>
    <w:rsid w:val="00CD7EBF"/>
    <w:rsid w:val="00CF443C"/>
    <w:rsid w:val="00CF71ED"/>
    <w:rsid w:val="00CF742E"/>
    <w:rsid w:val="00D0077B"/>
    <w:rsid w:val="00D009B0"/>
    <w:rsid w:val="00D0294E"/>
    <w:rsid w:val="00D056F1"/>
    <w:rsid w:val="00D05B83"/>
    <w:rsid w:val="00D11171"/>
    <w:rsid w:val="00D13D5F"/>
    <w:rsid w:val="00D169E6"/>
    <w:rsid w:val="00D17144"/>
    <w:rsid w:val="00D22F3C"/>
    <w:rsid w:val="00D23DB6"/>
    <w:rsid w:val="00D308E2"/>
    <w:rsid w:val="00D3766D"/>
    <w:rsid w:val="00D40D32"/>
    <w:rsid w:val="00D40E58"/>
    <w:rsid w:val="00D43FE6"/>
    <w:rsid w:val="00D45F73"/>
    <w:rsid w:val="00D50F66"/>
    <w:rsid w:val="00D51A95"/>
    <w:rsid w:val="00D54E0A"/>
    <w:rsid w:val="00D575FD"/>
    <w:rsid w:val="00D57E3A"/>
    <w:rsid w:val="00D60157"/>
    <w:rsid w:val="00D60568"/>
    <w:rsid w:val="00D62B0C"/>
    <w:rsid w:val="00D70C7A"/>
    <w:rsid w:val="00D72A4B"/>
    <w:rsid w:val="00D72EA7"/>
    <w:rsid w:val="00D737F9"/>
    <w:rsid w:val="00D74D54"/>
    <w:rsid w:val="00D81078"/>
    <w:rsid w:val="00D81D38"/>
    <w:rsid w:val="00D85AA9"/>
    <w:rsid w:val="00D91F58"/>
    <w:rsid w:val="00D9344F"/>
    <w:rsid w:val="00D95AC6"/>
    <w:rsid w:val="00D96E77"/>
    <w:rsid w:val="00DA10A8"/>
    <w:rsid w:val="00DB1E08"/>
    <w:rsid w:val="00DB2973"/>
    <w:rsid w:val="00DB5EED"/>
    <w:rsid w:val="00DB6359"/>
    <w:rsid w:val="00DB6B75"/>
    <w:rsid w:val="00DC1B56"/>
    <w:rsid w:val="00DC2129"/>
    <w:rsid w:val="00DC6570"/>
    <w:rsid w:val="00DD04BE"/>
    <w:rsid w:val="00DD1DF3"/>
    <w:rsid w:val="00DD3C5E"/>
    <w:rsid w:val="00DD46A6"/>
    <w:rsid w:val="00DE19AD"/>
    <w:rsid w:val="00DE632B"/>
    <w:rsid w:val="00DF25C3"/>
    <w:rsid w:val="00DF3249"/>
    <w:rsid w:val="00DF32E7"/>
    <w:rsid w:val="00DF45FC"/>
    <w:rsid w:val="00DF4A19"/>
    <w:rsid w:val="00E00676"/>
    <w:rsid w:val="00E04062"/>
    <w:rsid w:val="00E04265"/>
    <w:rsid w:val="00E063C6"/>
    <w:rsid w:val="00E066BA"/>
    <w:rsid w:val="00E07DEE"/>
    <w:rsid w:val="00E10998"/>
    <w:rsid w:val="00E10BF5"/>
    <w:rsid w:val="00E1352F"/>
    <w:rsid w:val="00E15A84"/>
    <w:rsid w:val="00E2003B"/>
    <w:rsid w:val="00E203C2"/>
    <w:rsid w:val="00E24E78"/>
    <w:rsid w:val="00E2770D"/>
    <w:rsid w:val="00E279D8"/>
    <w:rsid w:val="00E304EB"/>
    <w:rsid w:val="00E3053A"/>
    <w:rsid w:val="00E319B1"/>
    <w:rsid w:val="00E35409"/>
    <w:rsid w:val="00E36E06"/>
    <w:rsid w:val="00E4006A"/>
    <w:rsid w:val="00E44C9B"/>
    <w:rsid w:val="00E44E0D"/>
    <w:rsid w:val="00E45E1C"/>
    <w:rsid w:val="00E51148"/>
    <w:rsid w:val="00E51B41"/>
    <w:rsid w:val="00E53F4B"/>
    <w:rsid w:val="00E5492F"/>
    <w:rsid w:val="00E549AF"/>
    <w:rsid w:val="00E62DEF"/>
    <w:rsid w:val="00E65529"/>
    <w:rsid w:val="00E657F3"/>
    <w:rsid w:val="00E70A86"/>
    <w:rsid w:val="00E72660"/>
    <w:rsid w:val="00E777EC"/>
    <w:rsid w:val="00E80FCD"/>
    <w:rsid w:val="00E86DA2"/>
    <w:rsid w:val="00E9077F"/>
    <w:rsid w:val="00E922FE"/>
    <w:rsid w:val="00E93E8C"/>
    <w:rsid w:val="00E94A52"/>
    <w:rsid w:val="00EA08B0"/>
    <w:rsid w:val="00EA5DB3"/>
    <w:rsid w:val="00EA7F2F"/>
    <w:rsid w:val="00EB22D6"/>
    <w:rsid w:val="00EB27D9"/>
    <w:rsid w:val="00EB2D04"/>
    <w:rsid w:val="00EB2FE3"/>
    <w:rsid w:val="00EC00DE"/>
    <w:rsid w:val="00EC30E1"/>
    <w:rsid w:val="00ED12EC"/>
    <w:rsid w:val="00ED172A"/>
    <w:rsid w:val="00ED4AA5"/>
    <w:rsid w:val="00EE7BDA"/>
    <w:rsid w:val="00EF24ED"/>
    <w:rsid w:val="00EF3819"/>
    <w:rsid w:val="00EF5F35"/>
    <w:rsid w:val="00F0002D"/>
    <w:rsid w:val="00F00114"/>
    <w:rsid w:val="00F00235"/>
    <w:rsid w:val="00F05DE5"/>
    <w:rsid w:val="00F074B2"/>
    <w:rsid w:val="00F11F6C"/>
    <w:rsid w:val="00F12E7D"/>
    <w:rsid w:val="00F14BEC"/>
    <w:rsid w:val="00F17027"/>
    <w:rsid w:val="00F225C5"/>
    <w:rsid w:val="00F242E7"/>
    <w:rsid w:val="00F2587A"/>
    <w:rsid w:val="00F3101F"/>
    <w:rsid w:val="00F34D33"/>
    <w:rsid w:val="00F3715D"/>
    <w:rsid w:val="00F420C8"/>
    <w:rsid w:val="00F42A4C"/>
    <w:rsid w:val="00F54814"/>
    <w:rsid w:val="00F60038"/>
    <w:rsid w:val="00F604DE"/>
    <w:rsid w:val="00F67199"/>
    <w:rsid w:val="00F6749A"/>
    <w:rsid w:val="00F67794"/>
    <w:rsid w:val="00F7045F"/>
    <w:rsid w:val="00F708F0"/>
    <w:rsid w:val="00F7153C"/>
    <w:rsid w:val="00F845E3"/>
    <w:rsid w:val="00F92723"/>
    <w:rsid w:val="00F96B70"/>
    <w:rsid w:val="00F97AD2"/>
    <w:rsid w:val="00FA139B"/>
    <w:rsid w:val="00FA38AF"/>
    <w:rsid w:val="00FA40EA"/>
    <w:rsid w:val="00FA4AAB"/>
    <w:rsid w:val="00FA507A"/>
    <w:rsid w:val="00FA64FA"/>
    <w:rsid w:val="00FA6B6B"/>
    <w:rsid w:val="00FB19F3"/>
    <w:rsid w:val="00FB1FCA"/>
    <w:rsid w:val="00FB22D7"/>
    <w:rsid w:val="00FB2CEB"/>
    <w:rsid w:val="00FB5CD6"/>
    <w:rsid w:val="00FB7512"/>
    <w:rsid w:val="00FC0A42"/>
    <w:rsid w:val="00FC4D8F"/>
    <w:rsid w:val="00FC6F41"/>
    <w:rsid w:val="00FD4D32"/>
    <w:rsid w:val="00FD6360"/>
    <w:rsid w:val="00FD7547"/>
    <w:rsid w:val="00FE33A7"/>
    <w:rsid w:val="00FE6001"/>
    <w:rsid w:val="00FE6CC2"/>
    <w:rsid w:val="00FF529F"/>
    <w:rsid w:val="00FF5F5C"/>
    <w:rsid w:val="00FF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962071"/>
    <w:pPr>
      <w:keepNext/>
      <w:spacing w:before="240" w:after="240"/>
      <w:ind w:left="851" w:hanging="851"/>
      <w:outlineLvl w:val="1"/>
    </w:pPr>
    <w:rPr>
      <w:rFonts w:eastAsia="Calibri"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B2E24"/>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962071"/>
    <w:rPr>
      <w:rFonts w:ascii="Arial" w:eastAsia="Calibri" w:hAnsi="Arial" w:cs="Arial"/>
      <w:b/>
      <w:bCs/>
      <w:sz w:val="28"/>
      <w:szCs w:val="22"/>
      <w:lang w:eastAsia="en-US"/>
    </w:rPr>
  </w:style>
  <w:style w:type="character" w:customStyle="1" w:styleId="Heading3Char">
    <w:name w:val="Heading 3 Char"/>
    <w:aliases w:val="FSHeading 3 Char,Subheading 1 Char"/>
    <w:link w:val="Heading3"/>
    <w:uiPriority w:val="9"/>
    <w:rsid w:val="007B2E24"/>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D10A4"/>
    <w:pPr>
      <w:ind w:left="720"/>
      <w:contextualSpacing/>
    </w:pPr>
  </w:style>
  <w:style w:type="character" w:styleId="HTMLCite">
    <w:name w:val="HTML Cite"/>
    <w:basedOn w:val="DefaultParagraphFont"/>
    <w:uiPriority w:val="99"/>
    <w:unhideWhenUsed/>
    <w:rsid w:val="00B25B93"/>
    <w:rPr>
      <w:i/>
      <w:iCs/>
    </w:rPr>
  </w:style>
  <w:style w:type="table" w:styleId="TableClassic4">
    <w:name w:val="Table Classic 4"/>
    <w:basedOn w:val="TableNormal"/>
    <w:rsid w:val="00A3305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
    <w:name w:val="Footnote Text Char"/>
    <w:aliases w:val="Footnotes Text Char,FSFootnotes Text Char"/>
    <w:basedOn w:val="DefaultParagraphFont"/>
    <w:link w:val="FootnoteText"/>
    <w:rsid w:val="000C7205"/>
    <w:rPr>
      <w:rFonts w:ascii="Arial" w:hAnsi="Arial"/>
      <w:lang w:eastAsia="en-US" w:bidi="en-US"/>
    </w:rPr>
  </w:style>
  <w:style w:type="paragraph" w:customStyle="1" w:styleId="FSTableFigureHeading">
    <w:name w:val="FSTable/Figure Heading"/>
    <w:basedOn w:val="Normal"/>
    <w:uiPriority w:val="7"/>
    <w:qFormat/>
    <w:locked/>
    <w:rsid w:val="000C7205"/>
    <w:pPr>
      <w:spacing w:before="120" w:after="120"/>
      <w:ind w:left="1134" w:hanging="1134"/>
    </w:pPr>
    <w:rPr>
      <w:b/>
      <w:i/>
    </w:rPr>
  </w:style>
  <w:style w:type="paragraph" w:customStyle="1" w:styleId="Default">
    <w:name w:val="Default"/>
    <w:rsid w:val="002E086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73366"/>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962071"/>
    <w:pPr>
      <w:keepNext/>
      <w:spacing w:before="240" w:after="240"/>
      <w:ind w:left="851" w:hanging="851"/>
      <w:outlineLvl w:val="1"/>
    </w:pPr>
    <w:rPr>
      <w:rFonts w:eastAsia="Calibri"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B2E24"/>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962071"/>
    <w:rPr>
      <w:rFonts w:ascii="Arial" w:eastAsia="Calibri" w:hAnsi="Arial" w:cs="Arial"/>
      <w:b/>
      <w:bCs/>
      <w:sz w:val="28"/>
      <w:szCs w:val="22"/>
      <w:lang w:eastAsia="en-US"/>
    </w:rPr>
  </w:style>
  <w:style w:type="character" w:customStyle="1" w:styleId="Heading3Char">
    <w:name w:val="Heading 3 Char"/>
    <w:aliases w:val="FSHeading 3 Char,Subheading 1 Char"/>
    <w:link w:val="Heading3"/>
    <w:uiPriority w:val="9"/>
    <w:rsid w:val="007B2E24"/>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D10A4"/>
    <w:pPr>
      <w:ind w:left="720"/>
      <w:contextualSpacing/>
    </w:pPr>
  </w:style>
  <w:style w:type="character" w:styleId="HTMLCite">
    <w:name w:val="HTML Cite"/>
    <w:basedOn w:val="DefaultParagraphFont"/>
    <w:uiPriority w:val="99"/>
    <w:unhideWhenUsed/>
    <w:rsid w:val="00B25B93"/>
    <w:rPr>
      <w:i/>
      <w:iCs/>
    </w:rPr>
  </w:style>
  <w:style w:type="table" w:styleId="TableClassic4">
    <w:name w:val="Table Classic 4"/>
    <w:basedOn w:val="TableNormal"/>
    <w:rsid w:val="00A3305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
    <w:name w:val="Footnote Text Char"/>
    <w:aliases w:val="Footnotes Text Char,FSFootnotes Text Char"/>
    <w:basedOn w:val="DefaultParagraphFont"/>
    <w:link w:val="FootnoteText"/>
    <w:rsid w:val="000C7205"/>
    <w:rPr>
      <w:rFonts w:ascii="Arial" w:hAnsi="Arial"/>
      <w:lang w:eastAsia="en-US" w:bidi="en-US"/>
    </w:rPr>
  </w:style>
  <w:style w:type="paragraph" w:customStyle="1" w:styleId="FSTableFigureHeading">
    <w:name w:val="FSTable/Figure Heading"/>
    <w:basedOn w:val="Normal"/>
    <w:uiPriority w:val="7"/>
    <w:qFormat/>
    <w:locked/>
    <w:rsid w:val="000C7205"/>
    <w:pPr>
      <w:spacing w:before="120" w:after="120"/>
      <w:ind w:left="1134" w:hanging="1134"/>
    </w:pPr>
    <w:rPr>
      <w:b/>
      <w:i/>
    </w:rPr>
  </w:style>
  <w:style w:type="paragraph" w:customStyle="1" w:styleId="Default">
    <w:name w:val="Default"/>
    <w:rsid w:val="002E086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73366"/>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4253">
      <w:bodyDiv w:val="1"/>
      <w:marLeft w:val="0"/>
      <w:marRight w:val="0"/>
      <w:marTop w:val="0"/>
      <w:marBottom w:val="0"/>
      <w:divBdr>
        <w:top w:val="none" w:sz="0" w:space="0" w:color="auto"/>
        <w:left w:val="none" w:sz="0" w:space="0" w:color="auto"/>
        <w:bottom w:val="none" w:sz="0" w:space="0" w:color="auto"/>
        <w:right w:val="none" w:sz="0" w:space="0" w:color="auto"/>
      </w:divBdr>
      <w:divsChild>
        <w:div w:id="1049958359">
          <w:marLeft w:val="0"/>
          <w:marRight w:val="0"/>
          <w:marTop w:val="0"/>
          <w:marBottom w:val="0"/>
          <w:divBdr>
            <w:top w:val="none" w:sz="0" w:space="0" w:color="auto"/>
            <w:left w:val="none" w:sz="0" w:space="0" w:color="auto"/>
            <w:bottom w:val="none" w:sz="0" w:space="0" w:color="auto"/>
            <w:right w:val="none" w:sz="0" w:space="0" w:color="auto"/>
          </w:divBdr>
          <w:divsChild>
            <w:div w:id="2124420376">
              <w:marLeft w:val="0"/>
              <w:marRight w:val="0"/>
              <w:marTop w:val="0"/>
              <w:marBottom w:val="0"/>
              <w:divBdr>
                <w:top w:val="none" w:sz="0" w:space="0" w:color="auto"/>
                <w:left w:val="none" w:sz="0" w:space="0" w:color="auto"/>
                <w:bottom w:val="none" w:sz="0" w:space="0" w:color="auto"/>
                <w:right w:val="none" w:sz="0" w:space="0" w:color="auto"/>
              </w:divBdr>
              <w:divsChild>
                <w:div w:id="1094789002">
                  <w:marLeft w:val="0"/>
                  <w:marRight w:val="0"/>
                  <w:marTop w:val="0"/>
                  <w:marBottom w:val="0"/>
                  <w:divBdr>
                    <w:top w:val="none" w:sz="0" w:space="0" w:color="auto"/>
                    <w:left w:val="none" w:sz="0" w:space="0" w:color="auto"/>
                    <w:bottom w:val="none" w:sz="0" w:space="0" w:color="auto"/>
                    <w:right w:val="none" w:sz="0" w:space="0" w:color="auto"/>
                  </w:divBdr>
                  <w:divsChild>
                    <w:div w:id="860237926">
                      <w:marLeft w:val="0"/>
                      <w:marRight w:val="0"/>
                      <w:marTop w:val="0"/>
                      <w:marBottom w:val="0"/>
                      <w:divBdr>
                        <w:top w:val="none" w:sz="0" w:space="0" w:color="auto"/>
                        <w:left w:val="none" w:sz="0" w:space="0" w:color="auto"/>
                        <w:bottom w:val="none" w:sz="0" w:space="0" w:color="auto"/>
                        <w:right w:val="none" w:sz="0" w:space="0" w:color="auto"/>
                      </w:divBdr>
                      <w:divsChild>
                        <w:div w:id="8414073">
                          <w:marLeft w:val="0"/>
                          <w:marRight w:val="0"/>
                          <w:marTop w:val="45"/>
                          <w:marBottom w:val="0"/>
                          <w:divBdr>
                            <w:top w:val="none" w:sz="0" w:space="0" w:color="auto"/>
                            <w:left w:val="none" w:sz="0" w:space="0" w:color="auto"/>
                            <w:bottom w:val="none" w:sz="0" w:space="0" w:color="auto"/>
                            <w:right w:val="none" w:sz="0" w:space="0" w:color="auto"/>
                          </w:divBdr>
                          <w:divsChild>
                            <w:div w:id="1802141478">
                              <w:marLeft w:val="0"/>
                              <w:marRight w:val="0"/>
                              <w:marTop w:val="0"/>
                              <w:marBottom w:val="0"/>
                              <w:divBdr>
                                <w:top w:val="none" w:sz="0" w:space="0" w:color="auto"/>
                                <w:left w:val="none" w:sz="0" w:space="0" w:color="auto"/>
                                <w:bottom w:val="none" w:sz="0" w:space="0" w:color="auto"/>
                                <w:right w:val="none" w:sz="0" w:space="0" w:color="auto"/>
                              </w:divBdr>
                              <w:divsChild>
                                <w:div w:id="433091141">
                                  <w:marLeft w:val="2070"/>
                                  <w:marRight w:val="3810"/>
                                  <w:marTop w:val="0"/>
                                  <w:marBottom w:val="0"/>
                                  <w:divBdr>
                                    <w:top w:val="none" w:sz="0" w:space="0" w:color="auto"/>
                                    <w:left w:val="none" w:sz="0" w:space="0" w:color="auto"/>
                                    <w:bottom w:val="none" w:sz="0" w:space="0" w:color="auto"/>
                                    <w:right w:val="none" w:sz="0" w:space="0" w:color="auto"/>
                                  </w:divBdr>
                                  <w:divsChild>
                                    <w:div w:id="58024030">
                                      <w:marLeft w:val="0"/>
                                      <w:marRight w:val="0"/>
                                      <w:marTop w:val="0"/>
                                      <w:marBottom w:val="0"/>
                                      <w:divBdr>
                                        <w:top w:val="none" w:sz="0" w:space="0" w:color="auto"/>
                                        <w:left w:val="none" w:sz="0" w:space="0" w:color="auto"/>
                                        <w:bottom w:val="none" w:sz="0" w:space="0" w:color="auto"/>
                                        <w:right w:val="none" w:sz="0" w:space="0" w:color="auto"/>
                                      </w:divBdr>
                                      <w:divsChild>
                                        <w:div w:id="1258975650">
                                          <w:marLeft w:val="0"/>
                                          <w:marRight w:val="0"/>
                                          <w:marTop w:val="0"/>
                                          <w:marBottom w:val="0"/>
                                          <w:divBdr>
                                            <w:top w:val="none" w:sz="0" w:space="0" w:color="auto"/>
                                            <w:left w:val="none" w:sz="0" w:space="0" w:color="auto"/>
                                            <w:bottom w:val="none" w:sz="0" w:space="0" w:color="auto"/>
                                            <w:right w:val="none" w:sz="0" w:space="0" w:color="auto"/>
                                          </w:divBdr>
                                          <w:divsChild>
                                            <w:div w:id="2115248646">
                                              <w:marLeft w:val="0"/>
                                              <w:marRight w:val="0"/>
                                              <w:marTop w:val="0"/>
                                              <w:marBottom w:val="0"/>
                                              <w:divBdr>
                                                <w:top w:val="none" w:sz="0" w:space="0" w:color="auto"/>
                                                <w:left w:val="none" w:sz="0" w:space="0" w:color="auto"/>
                                                <w:bottom w:val="none" w:sz="0" w:space="0" w:color="auto"/>
                                                <w:right w:val="none" w:sz="0" w:space="0" w:color="auto"/>
                                              </w:divBdr>
                                              <w:divsChild>
                                                <w:div w:id="1600914582">
                                                  <w:marLeft w:val="0"/>
                                                  <w:marRight w:val="0"/>
                                                  <w:marTop w:val="0"/>
                                                  <w:marBottom w:val="0"/>
                                                  <w:divBdr>
                                                    <w:top w:val="none" w:sz="0" w:space="0" w:color="auto"/>
                                                    <w:left w:val="none" w:sz="0" w:space="0" w:color="auto"/>
                                                    <w:bottom w:val="none" w:sz="0" w:space="0" w:color="auto"/>
                                                    <w:right w:val="none" w:sz="0" w:space="0" w:color="auto"/>
                                                  </w:divBdr>
                                                  <w:divsChild>
                                                    <w:div w:id="293680491">
                                                      <w:marLeft w:val="0"/>
                                                      <w:marRight w:val="0"/>
                                                      <w:marTop w:val="0"/>
                                                      <w:marBottom w:val="0"/>
                                                      <w:divBdr>
                                                        <w:top w:val="none" w:sz="0" w:space="0" w:color="auto"/>
                                                        <w:left w:val="none" w:sz="0" w:space="0" w:color="auto"/>
                                                        <w:bottom w:val="none" w:sz="0" w:space="0" w:color="auto"/>
                                                        <w:right w:val="none" w:sz="0" w:space="0" w:color="auto"/>
                                                      </w:divBdr>
                                                      <w:divsChild>
                                                        <w:div w:id="265694298">
                                                          <w:marLeft w:val="0"/>
                                                          <w:marRight w:val="0"/>
                                                          <w:marTop w:val="0"/>
                                                          <w:marBottom w:val="0"/>
                                                          <w:divBdr>
                                                            <w:top w:val="none" w:sz="0" w:space="0" w:color="auto"/>
                                                            <w:left w:val="none" w:sz="0" w:space="0" w:color="auto"/>
                                                            <w:bottom w:val="none" w:sz="0" w:space="0" w:color="auto"/>
                                                            <w:right w:val="none" w:sz="0" w:space="0" w:color="auto"/>
                                                          </w:divBdr>
                                                          <w:divsChild>
                                                            <w:div w:id="585453841">
                                                              <w:marLeft w:val="0"/>
                                                              <w:marRight w:val="0"/>
                                                              <w:marTop w:val="0"/>
                                                              <w:marBottom w:val="345"/>
                                                              <w:divBdr>
                                                                <w:top w:val="none" w:sz="0" w:space="0" w:color="auto"/>
                                                                <w:left w:val="none" w:sz="0" w:space="0" w:color="auto"/>
                                                                <w:bottom w:val="none" w:sz="0" w:space="0" w:color="auto"/>
                                                                <w:right w:val="none" w:sz="0" w:space="0" w:color="auto"/>
                                                              </w:divBdr>
                                                              <w:divsChild>
                                                                <w:div w:id="959147944">
                                                                  <w:marLeft w:val="0"/>
                                                                  <w:marRight w:val="0"/>
                                                                  <w:marTop w:val="0"/>
                                                                  <w:marBottom w:val="0"/>
                                                                  <w:divBdr>
                                                                    <w:top w:val="none" w:sz="0" w:space="0" w:color="auto"/>
                                                                    <w:left w:val="none" w:sz="0" w:space="0" w:color="auto"/>
                                                                    <w:bottom w:val="none" w:sz="0" w:space="0" w:color="auto"/>
                                                                    <w:right w:val="none" w:sz="0" w:space="0" w:color="auto"/>
                                                                  </w:divBdr>
                                                                  <w:divsChild>
                                                                    <w:div w:id="541791715">
                                                                      <w:marLeft w:val="0"/>
                                                                      <w:marRight w:val="0"/>
                                                                      <w:marTop w:val="0"/>
                                                                      <w:marBottom w:val="0"/>
                                                                      <w:divBdr>
                                                                        <w:top w:val="none" w:sz="0" w:space="0" w:color="auto"/>
                                                                        <w:left w:val="none" w:sz="0" w:space="0" w:color="auto"/>
                                                                        <w:bottom w:val="none" w:sz="0" w:space="0" w:color="auto"/>
                                                                        <w:right w:val="none" w:sz="0" w:space="0" w:color="auto"/>
                                                                      </w:divBdr>
                                                                      <w:divsChild>
                                                                        <w:div w:id="1011876068">
                                                                          <w:marLeft w:val="0"/>
                                                                          <w:marRight w:val="0"/>
                                                                          <w:marTop w:val="0"/>
                                                                          <w:marBottom w:val="0"/>
                                                                          <w:divBdr>
                                                                            <w:top w:val="none" w:sz="0" w:space="0" w:color="auto"/>
                                                                            <w:left w:val="none" w:sz="0" w:space="0" w:color="auto"/>
                                                                            <w:bottom w:val="none" w:sz="0" w:space="0" w:color="auto"/>
                                                                            <w:right w:val="none" w:sz="0" w:space="0" w:color="auto"/>
                                                                          </w:divBdr>
                                                                          <w:divsChild>
                                                                            <w:div w:id="12518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93685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allergenonline.org"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settings" Target="settings.xml"/><Relationship Id="rId23" Type="http://schemas.openxmlformats.org/officeDocument/2006/relationships/hyperlink" Target="http://www.fao.org/food/food-safety-quality/scientific-advice/jecfa/jecfa-additives/enzymes/en/" TargetMode="Externa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header" Target="header2.xml"/><Relationship Id="rId27" Type="http://schemas.microsoft.com/office/2011/relationships/commentsExtended" Target="commentsExtended.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chem.qmul.ac.uk/iubmb/enzyme/EC3/4/21/1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37" ma:contentTypeDescription="FSANZ Record" ma:contentTypeScope="" ma:versionID="f4621358bd17d2b73456d83f2cca9e3e">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67D3-3A68-416F-A154-D12EC5EB6594}"/>
</file>

<file path=customXml/itemProps2.xml><?xml version="1.0" encoding="utf-8"?>
<ds:datastoreItem xmlns:ds="http://schemas.openxmlformats.org/officeDocument/2006/customXml" ds:itemID="{67C44176-72DD-4C9E-905E-6D7FB8C9AC03}"/>
</file>

<file path=customXml/itemProps3.xml><?xml version="1.0" encoding="utf-8"?>
<ds:datastoreItem xmlns:ds="http://schemas.openxmlformats.org/officeDocument/2006/customXml" ds:itemID="{7612746C-28E3-4A4D-A7D2-CE314B5056B7}"/>
</file>

<file path=customXml/itemProps4.xml><?xml version="1.0" encoding="utf-8"?>
<ds:datastoreItem xmlns:ds="http://schemas.openxmlformats.org/officeDocument/2006/customXml" ds:itemID="{A065835B-2B9D-4880-A881-CC759484A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D72676-628D-447C-BFAD-619991A4E6EE}"/>
</file>

<file path=customXml/itemProps6.xml><?xml version="1.0" encoding="utf-8"?>
<ds:datastoreItem xmlns:ds="http://schemas.openxmlformats.org/officeDocument/2006/customXml" ds:itemID="{67C44176-72DD-4C9E-905E-6D7FB8C9AC03}">
  <ds:schemaRefs>
    <ds:schemaRef ds:uri="http://schemas.microsoft.com/sharepoint/v3/contenttype/forms"/>
  </ds:schemaRefs>
</ds:datastoreItem>
</file>

<file path=customXml/itemProps7.xml><?xml version="1.0" encoding="utf-8"?>
<ds:datastoreItem xmlns:ds="http://schemas.openxmlformats.org/officeDocument/2006/customXml" ds:itemID="{369370F1-EA4E-4A10-B53F-E7D0BA8C099A}"/>
</file>

<file path=docProps/app.xml><?xml version="1.0" encoding="utf-8"?>
<Properties xmlns="http://schemas.openxmlformats.org/officeDocument/2006/extended-properties" xmlns:vt="http://schemas.openxmlformats.org/officeDocument/2006/docPropsVTypes">
  <Template>Normal</Template>
  <TotalTime>1</TotalTime>
  <Pages>13</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35532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weirbr</dc:creator>
  <cp:lastModifiedBy>fitzrm</cp:lastModifiedBy>
  <cp:revision>2</cp:revision>
  <cp:lastPrinted>2017-01-04T21:11:00Z</cp:lastPrinted>
  <dcterms:created xsi:type="dcterms:W3CDTF">2017-10-24T22:07:00Z</dcterms:created>
  <dcterms:modified xsi:type="dcterms:W3CDTF">2017-10-24T22:07:00Z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ec83d288-8dce-4b28-a118-bf205a1540eb</vt:lpwstr>
  </property>
  <property fmtid="{D5CDD505-2E9C-101B-9397-08002B2CF9AE}" pid="4" name="BCS_">
    <vt:lpwstr>102;#GOVERNING BODIES:Board meetings:Agenda papers|6e530783-c5c6-4772-93f9-dbabdcf97c03</vt:lpwstr>
  </property>
  <property fmtid="{D5CDD505-2E9C-101B-9397-08002B2CF9AE}" pid="5" name="DisposalClass">
    <vt:lpwstr/>
  </property>
  <property fmtid="{D5CDD505-2E9C-101B-9397-08002B2CF9AE}" pid="6" name="TitusGUID">
    <vt:lpwstr>8920185c-8446-4117-83fe-a771fed69912</vt:lpwstr>
  </property>
  <property fmtid="{D5CDD505-2E9C-101B-9397-08002B2CF9AE}" pid="7" name="SPPCopyMoveEvent">
    <vt:lpwstr>0</vt:lpwstr>
  </property>
</Properties>
</file>